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07" w:rsidRPr="00136B27" w:rsidRDefault="00065C54" w:rsidP="0006496D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lang w:val="ru-RU"/>
        </w:rPr>
      </w:pPr>
      <w:r w:rsidRPr="00FD519B">
        <w:rPr>
          <w:b/>
          <w:bCs/>
          <w:sz w:val="32"/>
          <w:szCs w:val="32"/>
          <w:lang w:val="ru-RU"/>
        </w:rPr>
        <w:t>Fitch подтвердило рейтинги Новосибирской области на уровне «BBB-», прогноз «Стабильный»</w:t>
      </w:r>
    </w:p>
    <w:p w:rsidR="004F5A07" w:rsidRPr="00136B27" w:rsidRDefault="004F5A07" w:rsidP="0006496D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  <w:lang w:val="ru-RU"/>
        </w:rPr>
      </w:pPr>
    </w:p>
    <w:p w:rsidR="00C22426" w:rsidRPr="007745CC" w:rsidRDefault="00C22426" w:rsidP="00C22426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ru-RU"/>
        </w:rPr>
      </w:pPr>
      <w:r w:rsidRPr="007745CC">
        <w:rPr>
          <w:i/>
          <w:sz w:val="20"/>
          <w:szCs w:val="20"/>
          <w:lang w:val="ru-RU"/>
        </w:rPr>
        <w:t>(перевод с английского языка)</w:t>
      </w:r>
    </w:p>
    <w:p w:rsidR="0057759D" w:rsidRPr="00136B27" w:rsidRDefault="00065C54" w:rsidP="00BE46F7">
      <w:pPr>
        <w:pStyle w:val="a3"/>
        <w:spacing w:before="0" w:beforeAutospacing="0" w:after="0" w:afterAutospacing="0"/>
        <w:jc w:val="both"/>
        <w:rPr>
          <w:lang w:val="ru-RU"/>
        </w:rPr>
      </w:pPr>
      <w:r w:rsidRPr="00FD519B">
        <w:rPr>
          <w:lang w:val="ru-RU"/>
        </w:rPr>
        <w:t>Fitch Ratings-Москва/Лондон-25 апреля 2014 г. Fitch Ratings подтвердило рейтинги Новосибирской области Российской Федерации: долгосрочные рейтинги дефолта эмитента («РДЭ») в иностранной и национальной валюте на уровне «BBB-», со «Стабильным» прогнозом и краткосрочный РДЭ в иностранной валюте «F3».</w:t>
      </w:r>
      <w:r w:rsidR="004F5A07" w:rsidRPr="00136B27">
        <w:rPr>
          <w:lang w:val="ru-RU"/>
        </w:rPr>
        <w:t xml:space="preserve"> </w:t>
      </w:r>
      <w:r w:rsidRPr="00FD519B">
        <w:rPr>
          <w:lang w:val="ru-RU"/>
        </w:rPr>
        <w:t>Также агентство подтвердило национальный долгосрочный рейтинг Новосибирской области на уровне «AA+(rus)» со «Стабильным» прогнозом.</w:t>
      </w:r>
      <w:r w:rsidR="001E4B39" w:rsidRPr="00136B27">
        <w:rPr>
          <w:lang w:val="ru-RU"/>
        </w:rPr>
        <w:t xml:space="preserve"> </w:t>
      </w:r>
    </w:p>
    <w:p w:rsidR="0057759D" w:rsidRPr="00136B27" w:rsidRDefault="0057759D" w:rsidP="00BE46F7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C651C9" w:rsidRPr="00136B27" w:rsidRDefault="00065C54" w:rsidP="00BE46F7">
      <w:pPr>
        <w:pStyle w:val="a3"/>
        <w:spacing w:before="0" w:beforeAutospacing="0" w:after="0" w:afterAutospacing="0"/>
        <w:jc w:val="both"/>
        <w:rPr>
          <w:lang w:val="ru-RU"/>
        </w:rPr>
      </w:pPr>
      <w:r w:rsidRPr="00FD519B">
        <w:rPr>
          <w:lang w:val="ru-RU"/>
        </w:rPr>
        <w:t>Рейтинги приоритетных необеспеченных внутренних облигаций региона на сумму 5 млрд</w:t>
      </w:r>
      <w:r w:rsidR="00FD519B" w:rsidRPr="00FD519B">
        <w:rPr>
          <w:lang w:val="ru-RU"/>
        </w:rPr>
        <w:t>.</w:t>
      </w:r>
      <w:r w:rsidRPr="00FD519B">
        <w:rPr>
          <w:lang w:val="ru-RU"/>
        </w:rPr>
        <w:t xml:space="preserve"> руб. подтверждены на уровнях «BBB-» и «AA+(rus)».</w:t>
      </w:r>
    </w:p>
    <w:p w:rsidR="004F5A07" w:rsidRPr="00136B27" w:rsidRDefault="004F5A07" w:rsidP="0006496D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4F5A07" w:rsidRPr="00136B27" w:rsidRDefault="00065C54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FD519B">
        <w:rPr>
          <w:lang w:val="ru-RU"/>
        </w:rPr>
        <w:t>КЛЮЧЕВЫЕ РЕЙТИНГОВЫЕ ФАКТОРЫ</w:t>
      </w:r>
    </w:p>
    <w:p w:rsidR="00136B27" w:rsidRDefault="00136B27" w:rsidP="00136B27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Подтверждение рейтингов отражает ожидания аген</w:t>
      </w:r>
      <w:r w:rsidR="00073E8B">
        <w:rPr>
          <w:lang w:val="ru-RU"/>
        </w:rPr>
        <w:t>т</w:t>
      </w:r>
      <w:r>
        <w:rPr>
          <w:lang w:val="ru-RU"/>
        </w:rPr>
        <w:t xml:space="preserve">ства по восстановлению операционных показателей области, низкий прямой риск и хорошо диверсифицированную экономику. Кроме того, рейтинги учитывают значительный рост задолженности региона в 2013 г. и </w:t>
      </w:r>
      <w:r w:rsidRPr="00745694">
        <w:rPr>
          <w:lang w:val="ru-RU"/>
        </w:rPr>
        <w:t>сохраняющееся давление со стороны операционных расходов.</w:t>
      </w:r>
    </w:p>
    <w:p w:rsidR="00136B27" w:rsidRPr="00136B27" w:rsidRDefault="00136B27" w:rsidP="005D2BB1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5D2BB1" w:rsidRPr="00136B27" w:rsidRDefault="00065C54" w:rsidP="005D2BB1">
      <w:pPr>
        <w:pStyle w:val="a3"/>
        <w:spacing w:before="0" w:beforeAutospacing="0" w:after="0" w:afterAutospacing="0"/>
        <w:jc w:val="both"/>
        <w:rPr>
          <w:lang w:val="ru-RU"/>
        </w:rPr>
      </w:pPr>
      <w:r w:rsidRPr="00FD519B">
        <w:rPr>
          <w:lang w:val="ru-RU"/>
        </w:rPr>
        <w:t xml:space="preserve">Fitch ожидает, что </w:t>
      </w:r>
      <w:r w:rsidR="00FD519B" w:rsidRPr="00FD519B">
        <w:rPr>
          <w:lang w:val="ru-RU"/>
        </w:rPr>
        <w:t xml:space="preserve">в 2014 г. и далее </w:t>
      </w:r>
      <w:r w:rsidRPr="00FD519B">
        <w:rPr>
          <w:lang w:val="ru-RU"/>
        </w:rPr>
        <w:t xml:space="preserve">регион постепенно </w:t>
      </w:r>
      <w:r w:rsidR="00E23C54">
        <w:rPr>
          <w:lang w:val="ru-RU"/>
        </w:rPr>
        <w:t>восстановит</w:t>
      </w:r>
      <w:r w:rsidRPr="00FD519B">
        <w:rPr>
          <w:lang w:val="ru-RU"/>
        </w:rPr>
        <w:t xml:space="preserve"> свои операционные показатели, </w:t>
      </w:r>
      <w:r w:rsidRPr="00E252E1">
        <w:rPr>
          <w:lang w:val="ru-RU"/>
        </w:rPr>
        <w:t>которые будут поддерживаться оптимиз</w:t>
      </w:r>
      <w:r w:rsidR="00FD519B" w:rsidRPr="00E252E1">
        <w:rPr>
          <w:lang w:val="ru-RU"/>
        </w:rPr>
        <w:t>аци</w:t>
      </w:r>
      <w:r w:rsidR="003A373F">
        <w:rPr>
          <w:lang w:val="ru-RU"/>
        </w:rPr>
        <w:t>ей</w:t>
      </w:r>
      <w:r w:rsidRPr="00E252E1">
        <w:rPr>
          <w:lang w:val="ru-RU"/>
        </w:rPr>
        <w:t xml:space="preserve"> операционны</w:t>
      </w:r>
      <w:r w:rsidR="00FD519B" w:rsidRPr="00E252E1">
        <w:rPr>
          <w:lang w:val="ru-RU"/>
        </w:rPr>
        <w:t>х</w:t>
      </w:r>
      <w:r w:rsidRPr="00E252E1">
        <w:rPr>
          <w:lang w:val="ru-RU"/>
        </w:rPr>
        <w:t xml:space="preserve"> расход</w:t>
      </w:r>
      <w:r w:rsidR="00FD519B" w:rsidRPr="00E252E1">
        <w:rPr>
          <w:lang w:val="ru-RU"/>
        </w:rPr>
        <w:t>ов</w:t>
      </w:r>
      <w:r w:rsidR="00E232B7">
        <w:rPr>
          <w:lang w:val="ru-RU"/>
        </w:rPr>
        <w:t xml:space="preserve"> со стороны Правительства области.</w:t>
      </w:r>
      <w:r w:rsidR="00A8608A" w:rsidRPr="00136B27">
        <w:rPr>
          <w:lang w:val="ru-RU"/>
        </w:rPr>
        <w:t xml:space="preserve"> </w:t>
      </w:r>
      <w:r w:rsidR="008D0166" w:rsidRPr="00FD519B">
        <w:rPr>
          <w:lang w:val="ru-RU"/>
        </w:rPr>
        <w:t>В</w:t>
      </w:r>
      <w:r w:rsidRPr="00FD519B">
        <w:rPr>
          <w:lang w:val="ru-RU"/>
        </w:rPr>
        <w:t xml:space="preserve"> 2013</w:t>
      </w:r>
      <w:r w:rsidR="008D0166" w:rsidRPr="00FD519B">
        <w:rPr>
          <w:lang w:val="ru-RU"/>
        </w:rPr>
        <w:t xml:space="preserve"> г. операционный баланс региона сократился до</w:t>
      </w:r>
      <w:r w:rsidRPr="00FD519B">
        <w:rPr>
          <w:lang w:val="ru-RU"/>
        </w:rPr>
        <w:t xml:space="preserve"> 4</w:t>
      </w:r>
      <w:r w:rsidR="008D0166" w:rsidRPr="00FD519B">
        <w:rPr>
          <w:lang w:val="ru-RU"/>
        </w:rPr>
        <w:t>,</w:t>
      </w:r>
      <w:r w:rsidRPr="00FD519B">
        <w:rPr>
          <w:lang w:val="ru-RU"/>
        </w:rPr>
        <w:t xml:space="preserve">4% </w:t>
      </w:r>
      <w:r w:rsidR="008D0166" w:rsidRPr="00FD519B">
        <w:rPr>
          <w:lang w:val="ru-RU"/>
        </w:rPr>
        <w:t>от операционных доходов по сравнению с</w:t>
      </w:r>
      <w:r w:rsidRPr="00FD519B">
        <w:rPr>
          <w:lang w:val="ru-RU"/>
        </w:rPr>
        <w:t xml:space="preserve"> 14</w:t>
      </w:r>
      <w:r w:rsidR="008D0166" w:rsidRPr="00FD519B">
        <w:rPr>
          <w:lang w:val="ru-RU"/>
        </w:rPr>
        <w:t>,</w:t>
      </w:r>
      <w:r w:rsidRPr="00FD519B">
        <w:rPr>
          <w:lang w:val="ru-RU"/>
        </w:rPr>
        <w:t xml:space="preserve">6% </w:t>
      </w:r>
      <w:r w:rsidR="008D0166" w:rsidRPr="00FD519B">
        <w:rPr>
          <w:lang w:val="ru-RU"/>
        </w:rPr>
        <w:t>в</w:t>
      </w:r>
      <w:r w:rsidRPr="00FD519B">
        <w:rPr>
          <w:lang w:val="ru-RU"/>
        </w:rPr>
        <w:t xml:space="preserve"> 2012</w:t>
      </w:r>
      <w:r w:rsidR="008D0166" w:rsidRPr="00FD519B">
        <w:rPr>
          <w:lang w:val="ru-RU"/>
        </w:rPr>
        <w:t xml:space="preserve"> г. на </w:t>
      </w:r>
      <w:r w:rsidR="008D0166" w:rsidRPr="009A0855">
        <w:rPr>
          <w:lang w:val="ru-RU"/>
        </w:rPr>
        <w:t xml:space="preserve">фоне </w:t>
      </w:r>
      <w:r w:rsidR="00FD519B" w:rsidRPr="009A0855">
        <w:rPr>
          <w:lang w:val="ru-RU"/>
        </w:rPr>
        <w:t>замедления роста</w:t>
      </w:r>
      <w:r w:rsidR="008D0166" w:rsidRPr="009A0855">
        <w:rPr>
          <w:lang w:val="ru-RU"/>
        </w:rPr>
        <w:t xml:space="preserve"> базы налогообложения и давления на операционные расходы</w:t>
      </w:r>
      <w:r w:rsidRPr="009A0855">
        <w:rPr>
          <w:lang w:val="ru-RU"/>
        </w:rPr>
        <w:t xml:space="preserve">, </w:t>
      </w:r>
      <w:r w:rsidR="008D0166" w:rsidRPr="009A0855">
        <w:rPr>
          <w:lang w:val="ru-RU"/>
        </w:rPr>
        <w:t>обусловленного увеличением</w:t>
      </w:r>
      <w:r w:rsidR="008D0166" w:rsidRPr="00FD519B">
        <w:rPr>
          <w:lang w:val="ru-RU"/>
        </w:rPr>
        <w:t xml:space="preserve"> заработной платы работников бюджетной сферы </w:t>
      </w:r>
      <w:r w:rsidR="009A0855">
        <w:rPr>
          <w:lang w:val="ru-RU"/>
        </w:rPr>
        <w:t>в соответствии с решением</w:t>
      </w:r>
      <w:r w:rsidR="008D0166" w:rsidRPr="00FD519B">
        <w:rPr>
          <w:lang w:val="ru-RU"/>
        </w:rPr>
        <w:t xml:space="preserve"> федерального правительства</w:t>
      </w:r>
      <w:r w:rsidRPr="00FD519B">
        <w:rPr>
          <w:lang w:val="ru-RU"/>
        </w:rPr>
        <w:t>.</w:t>
      </w:r>
      <w:r w:rsidR="00054891" w:rsidRPr="00136B27">
        <w:rPr>
          <w:lang w:val="ru-RU"/>
        </w:rPr>
        <w:t xml:space="preserve"> </w:t>
      </w:r>
      <w:r w:rsidR="00E23C54">
        <w:rPr>
          <w:lang w:val="ru-RU"/>
        </w:rPr>
        <w:t>Несмотря на ухудшение,</w:t>
      </w:r>
      <w:r w:rsidR="008D0166" w:rsidRPr="00FD519B">
        <w:rPr>
          <w:lang w:val="ru-RU"/>
        </w:rPr>
        <w:t xml:space="preserve"> операционный баланс в 2 раза превышал потребности в обслуживании долга в 2013 г.</w:t>
      </w:r>
    </w:p>
    <w:p w:rsidR="005D2BB1" w:rsidRPr="00136B27" w:rsidRDefault="005D2BB1" w:rsidP="005D2BB1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5D2BB1" w:rsidRDefault="008D0166" w:rsidP="005D2BB1">
      <w:pPr>
        <w:pStyle w:val="a3"/>
        <w:spacing w:before="0" w:beforeAutospacing="0" w:after="0" w:afterAutospacing="0"/>
        <w:jc w:val="both"/>
        <w:rPr>
          <w:lang w:val="ru-RU"/>
        </w:rPr>
      </w:pPr>
      <w:r w:rsidRPr="000B6B83">
        <w:rPr>
          <w:lang w:val="ru-RU"/>
        </w:rPr>
        <w:t xml:space="preserve">Замедление </w:t>
      </w:r>
      <w:r w:rsidR="00E23C54">
        <w:rPr>
          <w:lang w:val="ru-RU"/>
        </w:rPr>
        <w:t xml:space="preserve">роста </w:t>
      </w:r>
      <w:r w:rsidRPr="000B6B83">
        <w:rPr>
          <w:lang w:val="ru-RU"/>
        </w:rPr>
        <w:t xml:space="preserve">операционных доходов наряду с высокими капиталовложениями обусловило увеличение дефицита до движения долга </w:t>
      </w:r>
      <w:r w:rsidR="00FE01BE" w:rsidRPr="000B6B83">
        <w:rPr>
          <w:lang w:val="ru-RU"/>
        </w:rPr>
        <w:t xml:space="preserve">у региона </w:t>
      </w:r>
      <w:r w:rsidRPr="000B6B83">
        <w:rPr>
          <w:lang w:val="ru-RU"/>
        </w:rPr>
        <w:t>до 16,3% всех доходов в 2013</w:t>
      </w:r>
      <w:r w:rsidR="00FE01BE">
        <w:rPr>
          <w:lang w:val="ru-RU"/>
        </w:rPr>
        <w:t> </w:t>
      </w:r>
      <w:r w:rsidRPr="000B6B83">
        <w:rPr>
          <w:lang w:val="ru-RU"/>
        </w:rPr>
        <w:t>г. (2012 г.: 4,3%).</w:t>
      </w:r>
      <w:r w:rsidR="005D2BB1" w:rsidRPr="00136B27">
        <w:rPr>
          <w:lang w:val="ru-RU"/>
        </w:rPr>
        <w:t xml:space="preserve"> </w:t>
      </w:r>
      <w:r w:rsidR="001B2172" w:rsidRPr="000B6B83">
        <w:rPr>
          <w:lang w:val="ru-RU"/>
        </w:rPr>
        <w:t>Дефицит в значительной мере покрывался новым</w:t>
      </w:r>
      <w:r w:rsidR="00FE01BE">
        <w:rPr>
          <w:lang w:val="ru-RU"/>
        </w:rPr>
        <w:t>и</w:t>
      </w:r>
      <w:r w:rsidR="001B2172" w:rsidRPr="000B6B83">
        <w:rPr>
          <w:lang w:val="ru-RU"/>
        </w:rPr>
        <w:t xml:space="preserve"> </w:t>
      </w:r>
      <w:r w:rsidR="00FE01BE">
        <w:rPr>
          <w:lang w:val="ru-RU"/>
        </w:rPr>
        <w:t>заимствованиями</w:t>
      </w:r>
      <w:r w:rsidRPr="000B6B83">
        <w:rPr>
          <w:lang w:val="ru-RU"/>
        </w:rPr>
        <w:t>.</w:t>
      </w:r>
      <w:r w:rsidR="005D2BB1" w:rsidRPr="00136B27">
        <w:rPr>
          <w:lang w:val="ru-RU"/>
        </w:rPr>
        <w:t xml:space="preserve"> </w:t>
      </w:r>
      <w:r w:rsidR="000B6B83" w:rsidRPr="000B6B83">
        <w:rPr>
          <w:lang w:val="ru-RU"/>
        </w:rPr>
        <w:t xml:space="preserve">Согласно ожиданиям </w:t>
      </w:r>
      <w:r w:rsidR="001B2172" w:rsidRPr="000B6B83">
        <w:rPr>
          <w:lang w:val="ru-RU"/>
        </w:rPr>
        <w:t xml:space="preserve">Fitch, дефицит до движения долга сократится до 8%-9% в 2014 г., </w:t>
      </w:r>
      <w:r w:rsidR="000B6B83" w:rsidRPr="000B6B83">
        <w:rPr>
          <w:lang w:val="ru-RU"/>
        </w:rPr>
        <w:t xml:space="preserve">что будет </w:t>
      </w:r>
      <w:r w:rsidR="001B2172" w:rsidRPr="000B6B83">
        <w:rPr>
          <w:lang w:val="ru-RU"/>
        </w:rPr>
        <w:t>поддержива</w:t>
      </w:r>
      <w:r w:rsidR="000B6B83" w:rsidRPr="000B6B83">
        <w:rPr>
          <w:lang w:val="ru-RU"/>
        </w:rPr>
        <w:t>ться</w:t>
      </w:r>
      <w:r w:rsidR="001B2172" w:rsidRPr="000B6B83">
        <w:rPr>
          <w:lang w:val="ru-RU"/>
        </w:rPr>
        <w:t xml:space="preserve"> улучш</w:t>
      </w:r>
      <w:r w:rsidR="000B6B83" w:rsidRPr="000B6B83">
        <w:rPr>
          <w:lang w:val="ru-RU"/>
        </w:rPr>
        <w:t>ением</w:t>
      </w:r>
      <w:r w:rsidR="001B2172" w:rsidRPr="000B6B83">
        <w:rPr>
          <w:lang w:val="ru-RU"/>
        </w:rPr>
        <w:t xml:space="preserve"> операционн</w:t>
      </w:r>
      <w:r w:rsidR="000B6B83" w:rsidRPr="000B6B83">
        <w:rPr>
          <w:lang w:val="ru-RU"/>
        </w:rPr>
        <w:t>ого</w:t>
      </w:r>
      <w:r w:rsidR="001B2172" w:rsidRPr="000B6B83">
        <w:rPr>
          <w:lang w:val="ru-RU"/>
        </w:rPr>
        <w:t xml:space="preserve"> баланс</w:t>
      </w:r>
      <w:r w:rsidR="000B6B83" w:rsidRPr="000B6B83">
        <w:rPr>
          <w:lang w:val="ru-RU"/>
        </w:rPr>
        <w:t>а</w:t>
      </w:r>
      <w:r w:rsidR="001B2172" w:rsidRPr="000B6B83">
        <w:rPr>
          <w:lang w:val="ru-RU"/>
        </w:rPr>
        <w:t xml:space="preserve"> и сокращением капитальных расходов.</w:t>
      </w:r>
    </w:p>
    <w:p w:rsidR="00973070" w:rsidRPr="00136B27" w:rsidRDefault="00973070" w:rsidP="005D2BB1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973070" w:rsidRDefault="00B96F3E" w:rsidP="00973070">
      <w:pPr>
        <w:pStyle w:val="a3"/>
        <w:spacing w:before="0" w:beforeAutospacing="0" w:after="0" w:afterAutospacing="0"/>
        <w:jc w:val="both"/>
        <w:rPr>
          <w:lang w:val="ru-RU"/>
        </w:rPr>
      </w:pPr>
      <w:r w:rsidRPr="002C0D53">
        <w:rPr>
          <w:lang w:val="ru-RU"/>
        </w:rPr>
        <w:t>Агентство</w:t>
      </w:r>
      <w:r w:rsidR="001B2172" w:rsidRPr="002C0D53">
        <w:rPr>
          <w:lang w:val="ru-RU"/>
        </w:rPr>
        <w:t xml:space="preserve"> ожидает, что прямой риск </w:t>
      </w:r>
      <w:r w:rsidRPr="002C0D53">
        <w:rPr>
          <w:lang w:val="ru-RU"/>
        </w:rPr>
        <w:t xml:space="preserve">(прямой долг плюс прочая задолженность по классификации Fitch) </w:t>
      </w:r>
      <w:r w:rsidR="00973070">
        <w:rPr>
          <w:lang w:val="ru-RU"/>
        </w:rPr>
        <w:t xml:space="preserve">продолжит расти, но </w:t>
      </w:r>
      <w:r w:rsidR="001B2172" w:rsidRPr="002C0D53">
        <w:rPr>
          <w:lang w:val="ru-RU"/>
        </w:rPr>
        <w:t xml:space="preserve">останется умеренным </w:t>
      </w:r>
      <w:proofErr w:type="gramStart"/>
      <w:r w:rsidR="001B2172" w:rsidRPr="002C0D53">
        <w:rPr>
          <w:lang w:val="ru-RU"/>
        </w:rPr>
        <w:t>в</w:t>
      </w:r>
      <w:proofErr w:type="gramEnd"/>
      <w:r w:rsidR="001B2172" w:rsidRPr="002C0D53">
        <w:rPr>
          <w:lang w:val="ru-RU"/>
        </w:rPr>
        <w:t xml:space="preserve"> среднесро</w:t>
      </w:r>
      <w:r w:rsidR="000B6B83" w:rsidRPr="002C0D53">
        <w:rPr>
          <w:lang w:val="ru-RU"/>
        </w:rPr>
        <w:t xml:space="preserve">чной перспективе </w:t>
      </w:r>
      <w:r w:rsidR="00FE01BE">
        <w:rPr>
          <w:lang w:val="ru-RU"/>
        </w:rPr>
        <w:t>на уровне около</w:t>
      </w:r>
      <w:r w:rsidR="000B6B83" w:rsidRPr="002C0D53">
        <w:rPr>
          <w:lang w:val="ru-RU"/>
        </w:rPr>
        <w:t xml:space="preserve"> 4</w:t>
      </w:r>
      <w:r w:rsidR="001B2172" w:rsidRPr="002C0D53">
        <w:rPr>
          <w:lang w:val="ru-RU"/>
        </w:rPr>
        <w:t>0% от текущих доходов</w:t>
      </w:r>
      <w:r w:rsidR="000B6B83" w:rsidRPr="002C0D53">
        <w:rPr>
          <w:lang w:val="ru-RU"/>
        </w:rPr>
        <w:t xml:space="preserve"> к 2016 г</w:t>
      </w:r>
      <w:r w:rsidR="001B2172" w:rsidRPr="002C0D53">
        <w:rPr>
          <w:lang w:val="ru-RU"/>
        </w:rPr>
        <w:t>.</w:t>
      </w:r>
      <w:r w:rsidR="009353DB" w:rsidRPr="00136B27">
        <w:rPr>
          <w:lang w:val="ru-RU"/>
        </w:rPr>
        <w:t xml:space="preserve"> </w:t>
      </w:r>
      <w:r w:rsidR="00973070">
        <w:rPr>
          <w:lang w:val="ru-RU"/>
        </w:rPr>
        <w:t>В 2013 г. прямой риск остался на управляемом уровне в 27% от текущих доходов, что, однако, является существенным увеличением по сравнению с 13% годом ранее.</w:t>
      </w:r>
      <w:r w:rsidR="00681B65">
        <w:rPr>
          <w:lang w:val="ru-RU"/>
        </w:rPr>
        <w:t xml:space="preserve"> </w:t>
      </w:r>
      <w:r w:rsidR="00973070">
        <w:rPr>
          <w:lang w:val="ru-RU"/>
        </w:rPr>
        <w:t>Фитч также выражает озабоченность ухудши</w:t>
      </w:r>
      <w:r w:rsidR="00073E8B">
        <w:rPr>
          <w:lang w:val="ru-RU"/>
        </w:rPr>
        <w:t>вши</w:t>
      </w:r>
      <w:r w:rsidR="00973070">
        <w:rPr>
          <w:lang w:val="ru-RU"/>
        </w:rPr>
        <w:t>мся показателем обеспеченности долга (отношение прямого риска к текущему балансу) до 7,8 лет в 2013 г. с 0,9 лет в 2012 г.</w:t>
      </w:r>
    </w:p>
    <w:p w:rsidR="00054891" w:rsidRPr="00136B27" w:rsidRDefault="00681B65" w:rsidP="00054891">
      <w:pPr>
        <w:pStyle w:val="a3"/>
        <w:jc w:val="both"/>
        <w:rPr>
          <w:lang w:val="ru-RU"/>
        </w:rPr>
      </w:pPr>
      <w:r>
        <w:rPr>
          <w:lang w:val="ru-RU"/>
        </w:rPr>
        <w:t>В 2014 г. р</w:t>
      </w:r>
      <w:r w:rsidR="00E23C54" w:rsidRPr="002C0D53">
        <w:rPr>
          <w:lang w:val="ru-RU"/>
        </w:rPr>
        <w:t>егион</w:t>
      </w:r>
      <w:r>
        <w:rPr>
          <w:lang w:val="ru-RU"/>
        </w:rPr>
        <w:t>у</w:t>
      </w:r>
      <w:r w:rsidR="00E23C54" w:rsidRPr="002C0D53">
        <w:rPr>
          <w:lang w:val="ru-RU"/>
        </w:rPr>
        <w:t xml:space="preserve"> </w:t>
      </w:r>
      <w:r>
        <w:rPr>
          <w:lang w:val="ru-RU"/>
        </w:rPr>
        <w:t>предстоит погасить</w:t>
      </w:r>
      <w:bookmarkStart w:id="0" w:name="_GoBack"/>
      <w:bookmarkEnd w:id="0"/>
      <w:r w:rsidR="006262F8" w:rsidRPr="002C0D53">
        <w:rPr>
          <w:lang w:val="ru-RU"/>
        </w:rPr>
        <w:t xml:space="preserve"> долг</w:t>
      </w:r>
      <w:r>
        <w:rPr>
          <w:lang w:val="ru-RU"/>
        </w:rPr>
        <w:t>овые обязательства</w:t>
      </w:r>
      <w:r w:rsidR="006262F8" w:rsidRPr="002C0D53">
        <w:rPr>
          <w:lang w:val="ru-RU"/>
        </w:rPr>
        <w:t xml:space="preserve"> на сумму 9,</w:t>
      </w:r>
      <w:r w:rsidR="00B96F3E" w:rsidRPr="002C0D53">
        <w:rPr>
          <w:lang w:val="ru-RU"/>
        </w:rPr>
        <w:t>2</w:t>
      </w:r>
      <w:r w:rsidR="006262F8" w:rsidRPr="002C0D53">
        <w:rPr>
          <w:lang w:val="ru-RU"/>
        </w:rPr>
        <w:t xml:space="preserve"> млрд. руб.</w:t>
      </w:r>
      <w:r>
        <w:rPr>
          <w:lang w:val="ru-RU"/>
        </w:rPr>
        <w:t xml:space="preserve">, </w:t>
      </w:r>
      <w:r w:rsidR="006262F8" w:rsidRPr="002C0D53">
        <w:rPr>
          <w:lang w:val="ru-RU"/>
        </w:rPr>
        <w:t>что соответствует</w:t>
      </w:r>
      <w:r w:rsidR="00B96F3E" w:rsidRPr="002C0D53">
        <w:rPr>
          <w:lang w:val="ru-RU"/>
        </w:rPr>
        <w:t xml:space="preserve"> 31% </w:t>
      </w:r>
      <w:r w:rsidR="006262F8" w:rsidRPr="002C0D53">
        <w:rPr>
          <w:lang w:val="ru-RU"/>
        </w:rPr>
        <w:t>от всего долга</w:t>
      </w:r>
      <w:r w:rsidR="00B96F3E" w:rsidRPr="002C0D53">
        <w:rPr>
          <w:lang w:val="ru-RU"/>
        </w:rPr>
        <w:t>.</w:t>
      </w:r>
      <w:r w:rsidR="00054891" w:rsidRPr="00136B27">
        <w:rPr>
          <w:lang w:val="ru-RU"/>
        </w:rPr>
        <w:t xml:space="preserve"> </w:t>
      </w:r>
      <w:r w:rsidR="003C11DB" w:rsidRPr="002C0D53">
        <w:rPr>
          <w:lang w:val="ru-RU"/>
        </w:rPr>
        <w:t>Данный ри</w:t>
      </w:r>
      <w:proofErr w:type="gramStart"/>
      <w:r w:rsidR="003C11DB" w:rsidRPr="002C0D53">
        <w:rPr>
          <w:lang w:val="ru-RU"/>
        </w:rPr>
        <w:t>ск сгл</w:t>
      </w:r>
      <w:proofErr w:type="gramEnd"/>
      <w:r w:rsidR="003C11DB" w:rsidRPr="002C0D53">
        <w:rPr>
          <w:lang w:val="ru-RU"/>
        </w:rPr>
        <w:t>аживает</w:t>
      </w:r>
      <w:r w:rsidR="002C0D53" w:rsidRPr="002C0D53">
        <w:rPr>
          <w:lang w:val="ru-RU"/>
        </w:rPr>
        <w:t>ся</w:t>
      </w:r>
      <w:r w:rsidR="003C11DB" w:rsidRPr="002C0D53">
        <w:rPr>
          <w:lang w:val="ru-RU"/>
        </w:rPr>
        <w:t xml:space="preserve"> за счет </w:t>
      </w:r>
      <w:r w:rsidR="001541C8">
        <w:rPr>
          <w:lang w:val="ru-RU"/>
        </w:rPr>
        <w:t xml:space="preserve">возобновляемых </w:t>
      </w:r>
      <w:r w:rsidR="003C11DB" w:rsidRPr="002C0D53">
        <w:rPr>
          <w:lang w:val="ru-RU"/>
        </w:rPr>
        <w:t>кредитны</w:t>
      </w:r>
      <w:r w:rsidR="002C0D53" w:rsidRPr="002C0D53">
        <w:rPr>
          <w:lang w:val="ru-RU"/>
        </w:rPr>
        <w:t>х</w:t>
      </w:r>
      <w:r w:rsidR="003C11DB" w:rsidRPr="002C0D53">
        <w:rPr>
          <w:lang w:val="ru-RU"/>
        </w:rPr>
        <w:t xml:space="preserve"> линий от банков на сумму </w:t>
      </w:r>
      <w:r w:rsidR="006262F8" w:rsidRPr="002C0D53">
        <w:rPr>
          <w:lang w:val="ru-RU"/>
        </w:rPr>
        <w:t>10</w:t>
      </w:r>
      <w:r w:rsidR="003C11DB" w:rsidRPr="002C0D53">
        <w:rPr>
          <w:lang w:val="ru-RU"/>
        </w:rPr>
        <w:t>,</w:t>
      </w:r>
      <w:r w:rsidR="006262F8" w:rsidRPr="002C0D53">
        <w:rPr>
          <w:lang w:val="ru-RU"/>
        </w:rPr>
        <w:t>4</w:t>
      </w:r>
      <w:r w:rsidR="003C11DB" w:rsidRPr="002C0D53">
        <w:rPr>
          <w:lang w:val="ru-RU"/>
        </w:rPr>
        <w:t xml:space="preserve"> млрд. руб.</w:t>
      </w:r>
      <w:r w:rsidR="006262F8" w:rsidRPr="002C0D53">
        <w:rPr>
          <w:lang w:val="ru-RU"/>
        </w:rPr>
        <w:t xml:space="preserve">, </w:t>
      </w:r>
      <w:r w:rsidR="003C11DB" w:rsidRPr="002C0D53">
        <w:rPr>
          <w:lang w:val="ru-RU"/>
        </w:rPr>
        <w:t>которые, таким образом, полностью покрывают потребности региона в рефинансировании на</w:t>
      </w:r>
      <w:r w:rsidR="006262F8" w:rsidRPr="002C0D53">
        <w:rPr>
          <w:lang w:val="ru-RU"/>
        </w:rPr>
        <w:t xml:space="preserve"> 2014</w:t>
      </w:r>
      <w:r w:rsidR="003C11DB" w:rsidRPr="002C0D53">
        <w:rPr>
          <w:lang w:val="ru-RU"/>
        </w:rPr>
        <w:t xml:space="preserve"> г</w:t>
      </w:r>
      <w:r w:rsidR="006262F8" w:rsidRPr="002C0D53">
        <w:rPr>
          <w:lang w:val="ru-RU"/>
        </w:rPr>
        <w:t>.</w:t>
      </w:r>
    </w:p>
    <w:p w:rsidR="00054891" w:rsidRPr="00136B27" w:rsidRDefault="00044F74" w:rsidP="00054891">
      <w:pPr>
        <w:pStyle w:val="a3"/>
        <w:jc w:val="both"/>
        <w:rPr>
          <w:lang w:val="ru-RU"/>
        </w:rPr>
      </w:pPr>
      <w:r>
        <w:rPr>
          <w:lang w:val="ru-RU"/>
        </w:rPr>
        <w:t xml:space="preserve">Правительство области </w:t>
      </w:r>
      <w:r w:rsidRPr="00044F74">
        <w:rPr>
          <w:lang w:val="ru-RU"/>
        </w:rPr>
        <w:t xml:space="preserve">намерено </w:t>
      </w:r>
      <w:r w:rsidR="00D90E89" w:rsidRPr="00044F74">
        <w:rPr>
          <w:lang w:val="ru-RU"/>
        </w:rPr>
        <w:t>удлинить и выровнять структуру прямого риска региона по срокам погашения.</w:t>
      </w:r>
      <w:r w:rsidR="00054891" w:rsidRPr="00044F74">
        <w:rPr>
          <w:lang w:val="ru-RU"/>
        </w:rPr>
        <w:t xml:space="preserve"> </w:t>
      </w:r>
      <w:r w:rsidR="00101DB2">
        <w:rPr>
          <w:lang w:val="ru-RU"/>
        </w:rPr>
        <w:t>Оно</w:t>
      </w:r>
      <w:r w:rsidR="00C96FD7" w:rsidRPr="00044F74">
        <w:rPr>
          <w:lang w:val="ru-RU"/>
        </w:rPr>
        <w:t xml:space="preserve"> планирует выпустить внутренние облигации</w:t>
      </w:r>
      <w:r w:rsidR="00C96FD7" w:rsidRPr="002C0D53">
        <w:rPr>
          <w:lang w:val="ru-RU"/>
        </w:rPr>
        <w:t xml:space="preserve"> со сроком </w:t>
      </w:r>
      <w:r w:rsidR="00FE01BE">
        <w:rPr>
          <w:lang w:val="ru-RU"/>
        </w:rPr>
        <w:t>обращения</w:t>
      </w:r>
      <w:r w:rsidR="00C96FD7" w:rsidRPr="002C0D53">
        <w:rPr>
          <w:lang w:val="ru-RU"/>
        </w:rPr>
        <w:t xml:space="preserve"> 7 </w:t>
      </w:r>
      <w:r w:rsidR="00C96FD7" w:rsidRPr="00E95DCC">
        <w:rPr>
          <w:lang w:val="ru-RU"/>
        </w:rPr>
        <w:lastRenderedPageBreak/>
        <w:t xml:space="preserve">лет в 2014 г. </w:t>
      </w:r>
      <w:r w:rsidR="00FE01BE" w:rsidRPr="00E95DCC">
        <w:rPr>
          <w:lang w:val="ru-RU"/>
        </w:rPr>
        <w:t>При этом,</w:t>
      </w:r>
      <w:r w:rsidR="00C96FD7" w:rsidRPr="00E95DCC">
        <w:rPr>
          <w:lang w:val="ru-RU"/>
        </w:rPr>
        <w:t xml:space="preserve"> безотзывные банковские кредитные линии имеют сроки погашения от трех до семи лет.</w:t>
      </w:r>
      <w:r w:rsidR="00054891" w:rsidRPr="00E95DCC">
        <w:rPr>
          <w:lang w:val="ru-RU"/>
        </w:rPr>
        <w:t xml:space="preserve"> </w:t>
      </w:r>
      <w:r w:rsidR="00C96FD7" w:rsidRPr="00E95DCC">
        <w:rPr>
          <w:lang w:val="ru-RU"/>
        </w:rPr>
        <w:t xml:space="preserve">Fitch ожидает, что </w:t>
      </w:r>
      <w:r w:rsidR="00E95DCC" w:rsidRPr="00E95DCC">
        <w:rPr>
          <w:lang w:val="ru-RU"/>
        </w:rPr>
        <w:t>показатель обеспеченности</w:t>
      </w:r>
      <w:r w:rsidR="00C96FD7" w:rsidRPr="00E95DCC">
        <w:rPr>
          <w:lang w:val="ru-RU"/>
        </w:rPr>
        <w:t xml:space="preserve"> долга будет соотве</w:t>
      </w:r>
      <w:r w:rsidR="002C0D53" w:rsidRPr="00E95DCC">
        <w:rPr>
          <w:lang w:val="ru-RU"/>
        </w:rPr>
        <w:t>тствовать срокам</w:t>
      </w:r>
      <w:r w:rsidR="00C96FD7" w:rsidRPr="00E95DCC">
        <w:rPr>
          <w:lang w:val="ru-RU"/>
        </w:rPr>
        <w:t xml:space="preserve"> погашения по долгу региона в среднесрочной перспективе </w:t>
      </w:r>
      <w:r w:rsidR="00E95DCC">
        <w:rPr>
          <w:lang w:val="ru-RU"/>
        </w:rPr>
        <w:t>на фоне восстановления текущего баланса и замедления</w:t>
      </w:r>
      <w:r w:rsidR="00C96FD7" w:rsidRPr="00E95DCC">
        <w:rPr>
          <w:lang w:val="ru-RU"/>
        </w:rPr>
        <w:t xml:space="preserve"> роста прямого риска.</w:t>
      </w:r>
      <w:r w:rsidR="00054891" w:rsidRPr="00136B27">
        <w:rPr>
          <w:lang w:val="ru-RU"/>
        </w:rPr>
        <w:t xml:space="preserve"> </w:t>
      </w:r>
    </w:p>
    <w:p w:rsidR="001E2E9D" w:rsidRPr="00136B27" w:rsidRDefault="00C96FD7" w:rsidP="00054891">
      <w:pPr>
        <w:pStyle w:val="a3"/>
        <w:spacing w:before="0" w:beforeAutospacing="0" w:after="0" w:afterAutospacing="0"/>
        <w:jc w:val="both"/>
        <w:rPr>
          <w:lang w:val="ru-RU"/>
        </w:rPr>
      </w:pPr>
      <w:r w:rsidRPr="002C0D53">
        <w:rPr>
          <w:lang w:val="ru-RU"/>
        </w:rPr>
        <w:t>Экономика Новосибирской области хорошо диверсифицирована по секторам и компани</w:t>
      </w:r>
      <w:r w:rsidR="00E23C54">
        <w:rPr>
          <w:lang w:val="ru-RU"/>
        </w:rPr>
        <w:t>ям</w:t>
      </w:r>
      <w:r w:rsidRPr="002C0D53">
        <w:rPr>
          <w:lang w:val="ru-RU"/>
        </w:rPr>
        <w:t xml:space="preserve">, что поддерживает устойчивую базу налогообложения. </w:t>
      </w:r>
      <w:r w:rsidR="003A58B6" w:rsidRPr="00136B27">
        <w:rPr>
          <w:lang w:val="ru-RU"/>
        </w:rPr>
        <w:t xml:space="preserve"> </w:t>
      </w:r>
      <w:r w:rsidRPr="002C0D53">
        <w:rPr>
          <w:lang w:val="ru-RU"/>
        </w:rPr>
        <w:t>В 2013 г. валовый региональный продукт («ВРП») увеличился на 3,2% относительно предыдущего года, опередив слабый среднероссийский показатель в 1,3%.</w:t>
      </w:r>
      <w:r w:rsidR="00FB183D">
        <w:rPr>
          <w:lang w:val="ru-RU"/>
        </w:rPr>
        <w:t xml:space="preserve"> Правительство </w:t>
      </w:r>
      <w:r w:rsidRPr="002C0D53">
        <w:rPr>
          <w:lang w:val="ru-RU"/>
        </w:rPr>
        <w:t>области ожидает, что в среднесрочной перспективе экономический рост продолжит опережать ро</w:t>
      </w:r>
      <w:proofErr w:type="gramStart"/>
      <w:r w:rsidRPr="002C0D53">
        <w:rPr>
          <w:lang w:val="ru-RU"/>
        </w:rPr>
        <w:t>ст в стр</w:t>
      </w:r>
      <w:proofErr w:type="gramEnd"/>
      <w:r w:rsidRPr="002C0D53">
        <w:rPr>
          <w:lang w:val="ru-RU"/>
        </w:rPr>
        <w:t>ане.</w:t>
      </w:r>
    </w:p>
    <w:p w:rsidR="004F5A07" w:rsidRPr="00136B27" w:rsidRDefault="00C96FD7" w:rsidP="001E2E9D">
      <w:pPr>
        <w:pStyle w:val="a3"/>
        <w:jc w:val="both"/>
        <w:rPr>
          <w:lang w:val="ru-RU"/>
        </w:rPr>
      </w:pPr>
      <w:r w:rsidRPr="002C0D53">
        <w:rPr>
          <w:lang w:val="ru-RU"/>
        </w:rPr>
        <w:t>ФАКТОРЫ, КОТОРЫЕ МОГУТ ВЛИЯТЬ НА РЕЙТИНГИ В БУДУЩЕМ</w:t>
      </w:r>
      <w:r w:rsidR="004F5A07" w:rsidRPr="00136B27">
        <w:rPr>
          <w:lang w:val="ru-RU"/>
        </w:rPr>
        <w:t xml:space="preserve"> </w:t>
      </w:r>
    </w:p>
    <w:p w:rsidR="00695224" w:rsidRDefault="00695224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С</w:t>
      </w:r>
      <w:r w:rsidRPr="002C0D53">
        <w:rPr>
          <w:lang w:val="ru-RU"/>
        </w:rPr>
        <w:t xml:space="preserve">лабые бюджетные показатели, которые привели бы к ухудшению обеспеченности долга до </w:t>
      </w:r>
      <w:r>
        <w:rPr>
          <w:lang w:val="ru-RU"/>
        </w:rPr>
        <w:t xml:space="preserve">уровня </w:t>
      </w:r>
      <w:r w:rsidRPr="002C0D53">
        <w:rPr>
          <w:lang w:val="ru-RU"/>
        </w:rPr>
        <w:t>свыше 10 лет, обусловили бы негативное рейтинговое действие</w:t>
      </w:r>
      <w:r>
        <w:rPr>
          <w:lang w:val="ru-RU"/>
        </w:rPr>
        <w:t>.</w:t>
      </w:r>
    </w:p>
    <w:p w:rsidR="00695224" w:rsidRDefault="00695224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2C0D53">
        <w:rPr>
          <w:lang w:val="ru-RU"/>
        </w:rPr>
        <w:t xml:space="preserve"> </w:t>
      </w: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2C0D53">
        <w:rPr>
          <w:lang w:val="ru-RU"/>
        </w:rPr>
        <w:t>Повышение рейтингов</w:t>
      </w:r>
      <w:r w:rsidR="00C96FD7" w:rsidRPr="002C0D53">
        <w:rPr>
          <w:lang w:val="ru-RU"/>
        </w:rPr>
        <w:t xml:space="preserve">, </w:t>
      </w:r>
      <w:r w:rsidRPr="002C0D53">
        <w:rPr>
          <w:lang w:val="ru-RU"/>
        </w:rPr>
        <w:t xml:space="preserve">которое не является вероятным </w:t>
      </w:r>
      <w:r w:rsidR="00E23C54">
        <w:rPr>
          <w:lang w:val="ru-RU"/>
        </w:rPr>
        <w:t>в краткосрочной перспективе</w:t>
      </w:r>
      <w:r w:rsidR="00C96FD7" w:rsidRPr="002C0D53">
        <w:rPr>
          <w:lang w:val="ru-RU"/>
        </w:rPr>
        <w:t xml:space="preserve">, </w:t>
      </w:r>
      <w:r w:rsidRPr="002C0D53">
        <w:rPr>
          <w:lang w:val="ru-RU"/>
        </w:rPr>
        <w:t xml:space="preserve">возможно в случае устойчиво более сильных операционных балансов </w:t>
      </w:r>
      <w:r w:rsidR="00695224">
        <w:rPr>
          <w:lang w:val="ru-RU"/>
        </w:rPr>
        <w:t>на уровне 15</w:t>
      </w:r>
      <w:r w:rsidR="00C96FD7" w:rsidRPr="002C0D53">
        <w:rPr>
          <w:lang w:val="ru-RU"/>
        </w:rPr>
        <w:t xml:space="preserve">% </w:t>
      </w:r>
      <w:r w:rsidRPr="002C0D53">
        <w:rPr>
          <w:lang w:val="ru-RU"/>
        </w:rPr>
        <w:t xml:space="preserve">от операционных доходов, которые обусловили бы </w:t>
      </w:r>
      <w:r w:rsidRPr="00695224">
        <w:rPr>
          <w:lang w:val="ru-RU"/>
        </w:rPr>
        <w:t>поддержание показателя обеспеченности долга</w:t>
      </w:r>
      <w:r w:rsidR="00C96FD7" w:rsidRPr="00695224">
        <w:rPr>
          <w:lang w:val="ru-RU"/>
        </w:rPr>
        <w:t xml:space="preserve"> </w:t>
      </w:r>
      <w:r w:rsidRPr="00695224">
        <w:rPr>
          <w:lang w:val="ru-RU"/>
        </w:rPr>
        <w:t>на уровне среднего срока погашения по долговому портфелю региона</w:t>
      </w:r>
      <w:r w:rsidR="00C96FD7" w:rsidRPr="00695224">
        <w:rPr>
          <w:lang w:val="ru-RU"/>
        </w:rPr>
        <w:t>.</w:t>
      </w:r>
    </w:p>
    <w:p w:rsidR="00135AF9" w:rsidRPr="00136B27" w:rsidRDefault="00135AF9" w:rsidP="00135AF9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135AF9" w:rsidRPr="00136B27" w:rsidRDefault="00135AF9" w:rsidP="0006496D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061739">
        <w:rPr>
          <w:lang w:val="ru-RU"/>
        </w:rPr>
        <w:t>Контакты:</w:t>
      </w:r>
      <w:r w:rsidR="0006496D" w:rsidRPr="00136B27">
        <w:rPr>
          <w:lang w:val="ru-RU"/>
        </w:rPr>
        <w:t xml:space="preserve"> </w:t>
      </w:r>
    </w:p>
    <w:p w:rsidR="00454D0B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Первый аналитик</w:t>
      </w: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Виктория Семерханова</w:t>
      </w: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Младший директор</w:t>
      </w:r>
    </w:p>
    <w:p w:rsidR="004F5A07" w:rsidRPr="00136B27" w:rsidRDefault="004F5A07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136B27">
        <w:rPr>
          <w:lang w:val="ru-RU"/>
        </w:rPr>
        <w:t>+7 495 956 99 65</w:t>
      </w: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Фитч Рейтингз СНГ Лтд</w:t>
      </w: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26, ул. Валовая</w:t>
      </w: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Москва 115054</w:t>
      </w:r>
      <w:r w:rsidR="004F5A07" w:rsidRPr="00136B27">
        <w:rPr>
          <w:lang w:val="ru-RU"/>
        </w:rPr>
        <w:t xml:space="preserve"> </w:t>
      </w:r>
    </w:p>
    <w:p w:rsidR="004F5A07" w:rsidRPr="00136B27" w:rsidRDefault="004F5A07" w:rsidP="0006496D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Второй аналитик</w:t>
      </w: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Константин Англичанов</w:t>
      </w: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Директор</w:t>
      </w:r>
      <w:r w:rsidR="004F5A07" w:rsidRPr="00136B27">
        <w:rPr>
          <w:lang w:val="ru-RU"/>
        </w:rPr>
        <w:t xml:space="preserve"> </w:t>
      </w:r>
    </w:p>
    <w:p w:rsidR="004F5A07" w:rsidRPr="00136B27" w:rsidRDefault="004F5A07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136B27">
        <w:rPr>
          <w:lang w:val="ru-RU"/>
        </w:rPr>
        <w:t xml:space="preserve">+7 495 956 </w:t>
      </w:r>
      <w:r w:rsidR="00767745" w:rsidRPr="00136B27">
        <w:rPr>
          <w:lang w:val="ru-RU"/>
        </w:rPr>
        <w:t>99 94</w:t>
      </w:r>
    </w:p>
    <w:p w:rsidR="004F5A07" w:rsidRPr="00136B27" w:rsidRDefault="004F5A07" w:rsidP="0006496D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Председатель комитета</w:t>
      </w:r>
    </w:p>
    <w:p w:rsidR="00767745" w:rsidRPr="00136B27" w:rsidRDefault="00454D0B" w:rsidP="00767745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Гидо Бах</w:t>
      </w:r>
    </w:p>
    <w:p w:rsidR="00767745" w:rsidRPr="00136B27" w:rsidRDefault="00454D0B" w:rsidP="00767745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Старший директор</w:t>
      </w:r>
    </w:p>
    <w:p w:rsidR="00767745" w:rsidRPr="00136B27" w:rsidRDefault="00767745" w:rsidP="00767745">
      <w:pPr>
        <w:pStyle w:val="a3"/>
        <w:spacing w:before="0" w:beforeAutospacing="0" w:after="0" w:afterAutospacing="0"/>
        <w:jc w:val="both"/>
        <w:rPr>
          <w:lang w:val="ru-RU"/>
        </w:rPr>
      </w:pPr>
      <w:r w:rsidRPr="00136B27">
        <w:rPr>
          <w:lang w:val="ru-RU"/>
        </w:rPr>
        <w:t>+49 69 768076 111</w:t>
      </w:r>
    </w:p>
    <w:p w:rsidR="004F5A07" w:rsidRPr="00136B27" w:rsidRDefault="004F5A07" w:rsidP="0006496D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r w:rsidRPr="00454D0B">
        <w:rPr>
          <w:lang w:val="ru-RU"/>
        </w:rPr>
        <w:t>Дополнительная информация представлена на сайтах www.fitchratings.com и www.fitchratings.ru.</w:t>
      </w:r>
      <w:r w:rsidR="004F5A07" w:rsidRPr="00136B27">
        <w:rPr>
          <w:lang w:val="ru-RU"/>
        </w:rPr>
        <w:t xml:space="preserve"> </w:t>
      </w:r>
    </w:p>
    <w:p w:rsidR="004F5A07" w:rsidRPr="00136B27" w:rsidRDefault="004F5A07" w:rsidP="0006496D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4F5A07" w:rsidRPr="00136B27" w:rsidRDefault="00454D0B" w:rsidP="0006496D">
      <w:pPr>
        <w:pStyle w:val="a3"/>
        <w:spacing w:before="0" w:beforeAutospacing="0" w:after="0" w:afterAutospacing="0"/>
        <w:jc w:val="both"/>
        <w:rPr>
          <w:lang w:val="ru-RU"/>
        </w:rPr>
      </w:pPr>
      <w:proofErr w:type="gramStart"/>
      <w:r w:rsidRPr="00454D0B">
        <w:rPr>
          <w:lang w:val="ru-RU"/>
        </w:rPr>
        <w:t>Применимые рейтинговые критерии представлены на сайте www.fitchratings.com: см. «Критерии присвоения рейтингов государственным эмитентам, получающим налоговые поступления» (Tax-Supported Rating Criteria) от 14 августа 2012 г. и международную методологию «Присвоение рейтингов местным и региональным органам власти (за пределами США)» (International Local and Regional Governments Rating Criteria outside United States) от 9 апреля 2013 г.</w:t>
      </w:r>
      <w:r w:rsidR="004F5A07" w:rsidRPr="00136B27">
        <w:rPr>
          <w:lang w:val="ru-RU"/>
        </w:rPr>
        <w:t xml:space="preserve"> </w:t>
      </w:r>
      <w:proofErr w:type="gramEnd"/>
    </w:p>
    <w:p w:rsidR="004F5A07" w:rsidRPr="00136B27" w:rsidRDefault="004F5A07" w:rsidP="0006496D">
      <w:pPr>
        <w:pStyle w:val="a3"/>
        <w:spacing w:before="0" w:beforeAutospacing="0" w:after="0" w:afterAutospacing="0"/>
        <w:jc w:val="both"/>
        <w:rPr>
          <w:lang w:val="ru-RU"/>
        </w:rPr>
      </w:pPr>
    </w:p>
    <w:sectPr w:rsidR="004F5A07" w:rsidRPr="00136B27" w:rsidSect="004F5A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07"/>
    <w:rsid w:val="0001147E"/>
    <w:rsid w:val="00041A8A"/>
    <w:rsid w:val="00044F74"/>
    <w:rsid w:val="00047D61"/>
    <w:rsid w:val="00054891"/>
    <w:rsid w:val="00056D2B"/>
    <w:rsid w:val="00061739"/>
    <w:rsid w:val="0006496D"/>
    <w:rsid w:val="00065C54"/>
    <w:rsid w:val="00073E8B"/>
    <w:rsid w:val="000863D1"/>
    <w:rsid w:val="000904AE"/>
    <w:rsid w:val="00096992"/>
    <w:rsid w:val="000B6B83"/>
    <w:rsid w:val="000C4A09"/>
    <w:rsid w:val="000D335A"/>
    <w:rsid w:val="000E19C5"/>
    <w:rsid w:val="00101DB2"/>
    <w:rsid w:val="00112D74"/>
    <w:rsid w:val="00117304"/>
    <w:rsid w:val="00135AF9"/>
    <w:rsid w:val="001363BD"/>
    <w:rsid w:val="00136B27"/>
    <w:rsid w:val="0014182C"/>
    <w:rsid w:val="001541C8"/>
    <w:rsid w:val="00156E67"/>
    <w:rsid w:val="001600C1"/>
    <w:rsid w:val="00162D2B"/>
    <w:rsid w:val="00171150"/>
    <w:rsid w:val="00172FE0"/>
    <w:rsid w:val="00186882"/>
    <w:rsid w:val="00196912"/>
    <w:rsid w:val="001A405F"/>
    <w:rsid w:val="001B2172"/>
    <w:rsid w:val="001D4A75"/>
    <w:rsid w:val="001E2E9D"/>
    <w:rsid w:val="001E4B39"/>
    <w:rsid w:val="001E5EBD"/>
    <w:rsid w:val="00202C52"/>
    <w:rsid w:val="00207222"/>
    <w:rsid w:val="00212C70"/>
    <w:rsid w:val="00246687"/>
    <w:rsid w:val="002638E9"/>
    <w:rsid w:val="00267C36"/>
    <w:rsid w:val="00267D40"/>
    <w:rsid w:val="00282AA6"/>
    <w:rsid w:val="002864D5"/>
    <w:rsid w:val="00295C97"/>
    <w:rsid w:val="002C0D53"/>
    <w:rsid w:val="002D5563"/>
    <w:rsid w:val="002F2A2F"/>
    <w:rsid w:val="002F2A42"/>
    <w:rsid w:val="00300BDD"/>
    <w:rsid w:val="00303423"/>
    <w:rsid w:val="00304CF3"/>
    <w:rsid w:val="003054E4"/>
    <w:rsid w:val="003058A9"/>
    <w:rsid w:val="00307592"/>
    <w:rsid w:val="0031534D"/>
    <w:rsid w:val="003166B7"/>
    <w:rsid w:val="0032459E"/>
    <w:rsid w:val="0033004B"/>
    <w:rsid w:val="00344D00"/>
    <w:rsid w:val="00353E3D"/>
    <w:rsid w:val="00356DCF"/>
    <w:rsid w:val="00381364"/>
    <w:rsid w:val="003A373F"/>
    <w:rsid w:val="003A58B6"/>
    <w:rsid w:val="003A64E9"/>
    <w:rsid w:val="003C11DB"/>
    <w:rsid w:val="003C1F80"/>
    <w:rsid w:val="003D0A38"/>
    <w:rsid w:val="003E290C"/>
    <w:rsid w:val="003F7557"/>
    <w:rsid w:val="00402F71"/>
    <w:rsid w:val="00404A2E"/>
    <w:rsid w:val="004063F6"/>
    <w:rsid w:val="00411F69"/>
    <w:rsid w:val="00422957"/>
    <w:rsid w:val="00426E74"/>
    <w:rsid w:val="00434E9D"/>
    <w:rsid w:val="00441273"/>
    <w:rsid w:val="00451A18"/>
    <w:rsid w:val="004545D7"/>
    <w:rsid w:val="00454D0B"/>
    <w:rsid w:val="0046734A"/>
    <w:rsid w:val="00481A15"/>
    <w:rsid w:val="004A077A"/>
    <w:rsid w:val="004A4502"/>
    <w:rsid w:val="004B7168"/>
    <w:rsid w:val="004C43E5"/>
    <w:rsid w:val="004E75DE"/>
    <w:rsid w:val="004F58C7"/>
    <w:rsid w:val="004F5A07"/>
    <w:rsid w:val="005321A8"/>
    <w:rsid w:val="00543F60"/>
    <w:rsid w:val="00555AA6"/>
    <w:rsid w:val="00556960"/>
    <w:rsid w:val="005654F8"/>
    <w:rsid w:val="00571F15"/>
    <w:rsid w:val="0057759D"/>
    <w:rsid w:val="00596666"/>
    <w:rsid w:val="005B0963"/>
    <w:rsid w:val="005B2B1D"/>
    <w:rsid w:val="005C0F13"/>
    <w:rsid w:val="005C2767"/>
    <w:rsid w:val="005C6E4E"/>
    <w:rsid w:val="005D2BB1"/>
    <w:rsid w:val="005E5C02"/>
    <w:rsid w:val="00600528"/>
    <w:rsid w:val="00604B39"/>
    <w:rsid w:val="00623851"/>
    <w:rsid w:val="006262F8"/>
    <w:rsid w:val="00637E06"/>
    <w:rsid w:val="00643F25"/>
    <w:rsid w:val="0067126E"/>
    <w:rsid w:val="00674890"/>
    <w:rsid w:val="00681B65"/>
    <w:rsid w:val="0069059D"/>
    <w:rsid w:val="00691010"/>
    <w:rsid w:val="00695224"/>
    <w:rsid w:val="00697ED9"/>
    <w:rsid w:val="006A022B"/>
    <w:rsid w:val="006C3199"/>
    <w:rsid w:val="006C6145"/>
    <w:rsid w:val="006D0ACB"/>
    <w:rsid w:val="006D7E03"/>
    <w:rsid w:val="006F5457"/>
    <w:rsid w:val="0071073E"/>
    <w:rsid w:val="00711C2D"/>
    <w:rsid w:val="00713706"/>
    <w:rsid w:val="007152AB"/>
    <w:rsid w:val="00720DF5"/>
    <w:rsid w:val="00730209"/>
    <w:rsid w:val="0074408D"/>
    <w:rsid w:val="007548AF"/>
    <w:rsid w:val="007575A5"/>
    <w:rsid w:val="007640BD"/>
    <w:rsid w:val="00767745"/>
    <w:rsid w:val="00770A79"/>
    <w:rsid w:val="007745CA"/>
    <w:rsid w:val="00776D63"/>
    <w:rsid w:val="007811D7"/>
    <w:rsid w:val="007958DE"/>
    <w:rsid w:val="007A1B19"/>
    <w:rsid w:val="007A355D"/>
    <w:rsid w:val="007B1740"/>
    <w:rsid w:val="007D57AC"/>
    <w:rsid w:val="007D6980"/>
    <w:rsid w:val="00803193"/>
    <w:rsid w:val="00833277"/>
    <w:rsid w:val="00837927"/>
    <w:rsid w:val="00853449"/>
    <w:rsid w:val="00856143"/>
    <w:rsid w:val="00886F0B"/>
    <w:rsid w:val="008A5920"/>
    <w:rsid w:val="008A7FFB"/>
    <w:rsid w:val="008C22CD"/>
    <w:rsid w:val="008C2DB8"/>
    <w:rsid w:val="008C72BA"/>
    <w:rsid w:val="008D0166"/>
    <w:rsid w:val="008D674A"/>
    <w:rsid w:val="008E69F7"/>
    <w:rsid w:val="008F5EB0"/>
    <w:rsid w:val="00920C65"/>
    <w:rsid w:val="009326E3"/>
    <w:rsid w:val="009353DB"/>
    <w:rsid w:val="009405CC"/>
    <w:rsid w:val="00943726"/>
    <w:rsid w:val="00944032"/>
    <w:rsid w:val="00960F67"/>
    <w:rsid w:val="009668BA"/>
    <w:rsid w:val="00973070"/>
    <w:rsid w:val="00986B61"/>
    <w:rsid w:val="009A0855"/>
    <w:rsid w:val="009B6A8F"/>
    <w:rsid w:val="009D618E"/>
    <w:rsid w:val="009E0F6C"/>
    <w:rsid w:val="009E6C26"/>
    <w:rsid w:val="00A35BA0"/>
    <w:rsid w:val="00A414F8"/>
    <w:rsid w:val="00A64907"/>
    <w:rsid w:val="00A771A4"/>
    <w:rsid w:val="00A8608A"/>
    <w:rsid w:val="00AA43E1"/>
    <w:rsid w:val="00AA7873"/>
    <w:rsid w:val="00AA7CF0"/>
    <w:rsid w:val="00AB1E0F"/>
    <w:rsid w:val="00AC2154"/>
    <w:rsid w:val="00AC54F8"/>
    <w:rsid w:val="00AC66B1"/>
    <w:rsid w:val="00AC737B"/>
    <w:rsid w:val="00B10767"/>
    <w:rsid w:val="00B244E4"/>
    <w:rsid w:val="00B60629"/>
    <w:rsid w:val="00B609B5"/>
    <w:rsid w:val="00B743A6"/>
    <w:rsid w:val="00B94BBE"/>
    <w:rsid w:val="00B96F3E"/>
    <w:rsid w:val="00BA54D1"/>
    <w:rsid w:val="00BB6EC0"/>
    <w:rsid w:val="00BD4797"/>
    <w:rsid w:val="00BD7DFB"/>
    <w:rsid w:val="00BE2EF7"/>
    <w:rsid w:val="00BE46F7"/>
    <w:rsid w:val="00BF10D7"/>
    <w:rsid w:val="00BF3B65"/>
    <w:rsid w:val="00C124CC"/>
    <w:rsid w:val="00C132A5"/>
    <w:rsid w:val="00C22426"/>
    <w:rsid w:val="00C36152"/>
    <w:rsid w:val="00C4341D"/>
    <w:rsid w:val="00C5574B"/>
    <w:rsid w:val="00C651C9"/>
    <w:rsid w:val="00C866AD"/>
    <w:rsid w:val="00C9490E"/>
    <w:rsid w:val="00C96FD7"/>
    <w:rsid w:val="00CA5FD1"/>
    <w:rsid w:val="00CB4DC6"/>
    <w:rsid w:val="00CC1BC3"/>
    <w:rsid w:val="00CC62B1"/>
    <w:rsid w:val="00CC660C"/>
    <w:rsid w:val="00CD6ADB"/>
    <w:rsid w:val="00CD6BEB"/>
    <w:rsid w:val="00CF3324"/>
    <w:rsid w:val="00D04C01"/>
    <w:rsid w:val="00D3330A"/>
    <w:rsid w:val="00D444C0"/>
    <w:rsid w:val="00D90E89"/>
    <w:rsid w:val="00DB6E25"/>
    <w:rsid w:val="00DD1DAC"/>
    <w:rsid w:val="00DD269F"/>
    <w:rsid w:val="00DD5CDC"/>
    <w:rsid w:val="00E064BF"/>
    <w:rsid w:val="00E121AC"/>
    <w:rsid w:val="00E15D6D"/>
    <w:rsid w:val="00E232B7"/>
    <w:rsid w:val="00E23C54"/>
    <w:rsid w:val="00E252E1"/>
    <w:rsid w:val="00E26B60"/>
    <w:rsid w:val="00E35CF7"/>
    <w:rsid w:val="00E40605"/>
    <w:rsid w:val="00E43428"/>
    <w:rsid w:val="00E607D1"/>
    <w:rsid w:val="00E80E2E"/>
    <w:rsid w:val="00E936E9"/>
    <w:rsid w:val="00E95DCC"/>
    <w:rsid w:val="00EA0513"/>
    <w:rsid w:val="00EA34A0"/>
    <w:rsid w:val="00EB4B57"/>
    <w:rsid w:val="00EC147B"/>
    <w:rsid w:val="00EC37B8"/>
    <w:rsid w:val="00F32B8F"/>
    <w:rsid w:val="00F475AA"/>
    <w:rsid w:val="00F574B2"/>
    <w:rsid w:val="00F75932"/>
    <w:rsid w:val="00F81825"/>
    <w:rsid w:val="00F81CFD"/>
    <w:rsid w:val="00F91B79"/>
    <w:rsid w:val="00F96E9B"/>
    <w:rsid w:val="00FB07F4"/>
    <w:rsid w:val="00FB183D"/>
    <w:rsid w:val="00FD519B"/>
    <w:rsid w:val="00FE01BE"/>
    <w:rsid w:val="00FE2DBB"/>
    <w:rsid w:val="00FE40E6"/>
    <w:rsid w:val="00FF3700"/>
    <w:rsid w:val="00FF3E6C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F5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5">
    <w:name w:val="Hyperlink"/>
    <w:uiPriority w:val="99"/>
    <w:unhideWhenUsed/>
    <w:rsid w:val="004F5A07"/>
    <w:rPr>
      <w:color w:val="0000FF"/>
      <w:u w:val="single"/>
    </w:rPr>
  </w:style>
  <w:style w:type="paragraph" w:customStyle="1" w:styleId="Body">
    <w:name w:val="Body"/>
    <w:basedOn w:val="a"/>
    <w:link w:val="BodyChar"/>
    <w:rsid w:val="002F2A42"/>
    <w:pPr>
      <w:suppressAutoHyphens/>
      <w:spacing w:line="260" w:lineRule="exact"/>
      <w:jc w:val="both"/>
    </w:pPr>
    <w:rPr>
      <w:rFonts w:ascii="Arial" w:eastAsia="MS Mincho" w:hAnsi="Arial"/>
      <w:sz w:val="18"/>
      <w:szCs w:val="24"/>
      <w:lang w:eastAsia="ja-JP"/>
    </w:rPr>
  </w:style>
  <w:style w:type="character" w:customStyle="1" w:styleId="BodyChar">
    <w:name w:val="Body Char"/>
    <w:link w:val="Body"/>
    <w:rsid w:val="002F2A42"/>
    <w:rPr>
      <w:rFonts w:ascii="Arial" w:eastAsia="MS Mincho" w:hAnsi="Arial"/>
      <w:sz w:val="18"/>
      <w:szCs w:val="24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BE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46F7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uiPriority w:val="99"/>
    <w:semiHidden/>
    <w:unhideWhenUsed/>
    <w:rsid w:val="00041A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A8A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041A8A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A8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041A8A"/>
    <w:rPr>
      <w:b/>
      <w:bCs/>
      <w:lang w:eastAsia="en-US"/>
    </w:rPr>
  </w:style>
  <w:style w:type="character" w:customStyle="1" w:styleId="a4">
    <w:name w:val="Обычный (веб) Знак"/>
    <w:link w:val="a3"/>
    <w:uiPriority w:val="99"/>
    <w:rsid w:val="00C2242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F5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5">
    <w:name w:val="Hyperlink"/>
    <w:uiPriority w:val="99"/>
    <w:unhideWhenUsed/>
    <w:rsid w:val="004F5A07"/>
    <w:rPr>
      <w:color w:val="0000FF"/>
      <w:u w:val="single"/>
    </w:rPr>
  </w:style>
  <w:style w:type="paragraph" w:customStyle="1" w:styleId="Body">
    <w:name w:val="Body"/>
    <w:basedOn w:val="a"/>
    <w:link w:val="BodyChar"/>
    <w:rsid w:val="002F2A42"/>
    <w:pPr>
      <w:suppressAutoHyphens/>
      <w:spacing w:line="260" w:lineRule="exact"/>
      <w:jc w:val="both"/>
    </w:pPr>
    <w:rPr>
      <w:rFonts w:ascii="Arial" w:eastAsia="MS Mincho" w:hAnsi="Arial"/>
      <w:sz w:val="18"/>
      <w:szCs w:val="24"/>
      <w:lang w:eastAsia="ja-JP"/>
    </w:rPr>
  </w:style>
  <w:style w:type="character" w:customStyle="1" w:styleId="BodyChar">
    <w:name w:val="Body Char"/>
    <w:link w:val="Body"/>
    <w:rsid w:val="002F2A42"/>
    <w:rPr>
      <w:rFonts w:ascii="Arial" w:eastAsia="MS Mincho" w:hAnsi="Arial"/>
      <w:sz w:val="18"/>
      <w:szCs w:val="24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BE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46F7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uiPriority w:val="99"/>
    <w:semiHidden/>
    <w:unhideWhenUsed/>
    <w:rsid w:val="00041A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A8A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041A8A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A8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041A8A"/>
    <w:rPr>
      <w:b/>
      <w:bCs/>
      <w:lang w:eastAsia="en-US"/>
    </w:rPr>
  </w:style>
  <w:style w:type="character" w:customStyle="1" w:styleId="a4">
    <w:name w:val="Обычный (веб) Знак"/>
    <w:link w:val="a3"/>
    <w:uiPriority w:val="99"/>
    <w:rsid w:val="00C224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903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D8DCDD"/>
            <w:bottom w:val="dotted" w:sz="6" w:space="0" w:color="D8DCDD"/>
            <w:right w:val="dotted" w:sz="6" w:space="0" w:color="D8DCDD"/>
          </w:divBdr>
          <w:divsChild>
            <w:div w:id="6549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7558">
                  <w:marLeft w:val="0"/>
                  <w:marRight w:val="-14400"/>
                  <w:marTop w:val="0"/>
                  <w:marBottom w:val="0"/>
                  <w:divBdr>
                    <w:top w:val="none" w:sz="0" w:space="0" w:color="auto"/>
                    <w:left w:val="dotted" w:sz="6" w:space="0" w:color="D8DCDD"/>
                    <w:bottom w:val="none" w:sz="0" w:space="0" w:color="auto"/>
                    <w:right w:val="dotted" w:sz="6" w:space="0" w:color="D8DCDD"/>
                  </w:divBdr>
                  <w:divsChild>
                    <w:div w:id="97919243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33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12188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BA7646979D7E4D852338225715ED63" ma:contentTypeVersion="1" ma:contentTypeDescription="Создание документа." ma:contentTypeScope="" ma:versionID="3a18edb74ecc44165f5c663bc3b9c9e6">
  <xsd:schema xmlns:xsd="http://www.w3.org/2001/XMLSchema" xmlns:xs="http://www.w3.org/2001/XMLSchema" xmlns:p="http://schemas.microsoft.com/office/2006/metadata/properties" xmlns:ns1="http://schemas.microsoft.com/sharepoint/v3" xmlns:ns2="5ae0f1a5-7cbe-4e4d-8e32-fe88e2b57c64" xmlns:ns3="b9439a09-f0c8-4eb3-8a1e-c0d8f43b20c9" targetNamespace="http://schemas.microsoft.com/office/2006/metadata/properties" ma:root="true" ma:fieldsID="4de908bedf736d4b9924fa122df37175" ns1:_="" ns2:_="" ns3:_="">
    <xsd:import namespace="http://schemas.microsoft.com/sharepoint/v3"/>
    <xsd:import namespace="5ae0f1a5-7cbe-4e4d-8e32-fe88e2b57c64"/>
    <xsd:import namespace="b9439a09-f0c8-4eb3-8a1e-c0d8f43b20c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2f__x0437__x044b__x043a_" minOccurs="0"/>
                <xsd:element ref="ns2:_x0414__x0430__x0442__x0430_" minOccurs="0"/>
                <xsd:element ref="ns3:_x0410__x0432__x0442__x043e__x0440__x0020__x0444__x0430__x0439__x043b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0f1a5-7cbe-4e4d-8e32-fe88e2b57c64" elementFormDefault="qualified">
    <xsd:import namespace="http://schemas.microsoft.com/office/2006/documentManagement/types"/>
    <xsd:import namespace="http://schemas.microsoft.com/office/infopath/2007/PartnerControls"/>
    <xsd:element name="_x042f__x0437__x044b__x043a_" ma:index="11" nillable="true" ma:displayName="Язык" ma:internalName="_x042f__x0437__x044b__x043a_">
      <xsd:simpleType>
        <xsd:restriction base="dms:Text">
          <xsd:maxLength value="255"/>
        </xsd:restriction>
      </xsd:simpleType>
    </xsd:element>
    <xsd:element name="_x0414__x0430__x0442__x0430_" ma:index="12" nillable="true" ma:displayName="Дата" ma:format="DateOnly" ma:internalName="_x0414__x0430__x0442__x043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39a09-f0c8-4eb3-8a1e-c0d8f43b20c9" elementFormDefault="qualified">
    <xsd:import namespace="http://schemas.microsoft.com/office/2006/documentManagement/types"/>
    <xsd:import namespace="http://schemas.microsoft.com/office/infopath/2007/PartnerControls"/>
    <xsd:element name="_x0410__x0432__x0442__x043e__x0440__x0020__x0444__x0430__x0439__x043b__x0430_" ma:index="13" nillable="true" ma:displayName="Автор файла" ma:internalName="_x0410__x0432__x0442__x043e__x0440__x0020__x0444__x0430__x0439__x043b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f__x0437__x044b__x043a_ xmlns="5ae0f1a5-7cbe-4e4d-8e32-fe88e2b57c64">русский</_x042f__x0437__x044b__x043a_>
    <_x0410__x0432__x0442__x043e__x0440__x0020__x0444__x0430__x0439__x043b__x0430_ xmlns="b9439a09-f0c8-4eb3-8a1e-c0d8f43b20c9">Никитина О.Л.</_x0410__x0432__x0442__x043e__x0440__x0020__x0444__x0430__x0439__x043b__x0430_>
    <_x0414__x0430__x0442__x0430_ xmlns="5ae0f1a5-7cbe-4e4d-8e32-fe88e2b57c64">2014-04-28T17:00:00+00:00</_x0414__x0430__x0442__x0430_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FD6179-25E7-4B04-9B04-81E5B69A7F04}"/>
</file>

<file path=customXml/itemProps2.xml><?xml version="1.0" encoding="utf-8"?>
<ds:datastoreItem xmlns:ds="http://schemas.openxmlformats.org/officeDocument/2006/customXml" ds:itemID="{55B91C07-2F2A-4014-97C7-B4FCC8740B02}"/>
</file>

<file path=customXml/itemProps3.xml><?xml version="1.0" encoding="utf-8"?>
<ds:datastoreItem xmlns:ds="http://schemas.openxmlformats.org/officeDocument/2006/customXml" ds:itemID="{7CB80A0A-53CF-40DC-AEAD-93B207AAB10D}"/>
</file>

<file path=customXml/itemProps4.xml><?xml version="1.0" encoding="utf-8"?>
<ds:datastoreItem xmlns:ds="http://schemas.openxmlformats.org/officeDocument/2006/customXml" ds:itemID="{EA4378DF-474F-492E-93AB-6804153A5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4368</Characters>
  <Application>Microsoft Office Word</Application>
  <DocSecurity>4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FitchRatings Inc.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 подтвердило рейтинги Новосибирской области на уровне «BBB-», прогноз «Стабильный» (RUS)</dc:title>
  <dc:creator>Ksenia Ivanova</dc:creator>
  <cp:lastModifiedBy>Волкова Ольга Леонидовна</cp:lastModifiedBy>
  <cp:revision>2</cp:revision>
  <cp:lastPrinted>2014-04-23T03:14:00Z</cp:lastPrinted>
  <dcterms:created xsi:type="dcterms:W3CDTF">2014-04-29T10:44:00Z</dcterms:created>
  <dcterms:modified xsi:type="dcterms:W3CDTF">2014-04-29T10:44:00Z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0x010100EABA7646979D7E4D852338225715ED63</vt:lpwstr>
  </property>
</Properties>
</file>