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5D" w:rsidRDefault="006C565D" w:rsidP="006C565D">
      <w:pPr>
        <w:pStyle w:val="Style14"/>
        <w:widowControl/>
        <w:tabs>
          <w:tab w:val="left" w:pos="2835"/>
        </w:tabs>
        <w:jc w:val="center"/>
        <w:rPr>
          <w:rStyle w:val="FontStyle40"/>
          <w:sz w:val="28"/>
          <w:szCs w:val="28"/>
        </w:rPr>
      </w:pPr>
      <w:r w:rsidRPr="00A77144">
        <w:rPr>
          <w:rStyle w:val="FontStyle40"/>
          <w:sz w:val="28"/>
          <w:szCs w:val="28"/>
        </w:rPr>
        <w:t xml:space="preserve">Методика оценки заявок на участие в </w:t>
      </w:r>
      <w:r>
        <w:rPr>
          <w:rStyle w:val="FontStyle40"/>
          <w:sz w:val="28"/>
          <w:szCs w:val="28"/>
        </w:rPr>
        <w:t xml:space="preserve">региональном </w:t>
      </w:r>
      <w:r w:rsidRPr="00A77144">
        <w:rPr>
          <w:rStyle w:val="FontStyle40"/>
          <w:sz w:val="28"/>
          <w:szCs w:val="28"/>
        </w:rPr>
        <w:t>Конкурсе</w:t>
      </w:r>
      <w:r>
        <w:rPr>
          <w:rStyle w:val="FontStyle40"/>
          <w:sz w:val="28"/>
          <w:szCs w:val="28"/>
        </w:rPr>
        <w:t xml:space="preserve"> проектов «Бюджет для граждан».</w:t>
      </w:r>
    </w:p>
    <w:p w:rsidR="006C565D" w:rsidRPr="00A77144" w:rsidRDefault="006C565D" w:rsidP="006C565D">
      <w:pPr>
        <w:pStyle w:val="Style14"/>
        <w:widowControl/>
        <w:tabs>
          <w:tab w:val="left" w:pos="2835"/>
        </w:tabs>
        <w:jc w:val="center"/>
        <w:rPr>
          <w:rStyle w:val="FontStyle40"/>
          <w:sz w:val="28"/>
          <w:szCs w:val="28"/>
        </w:rPr>
      </w:pPr>
    </w:p>
    <w:p w:rsidR="006C565D" w:rsidRPr="00990BA3" w:rsidRDefault="006C565D" w:rsidP="006C565D">
      <w:pPr>
        <w:pStyle w:val="Style9"/>
        <w:widowControl/>
        <w:tabs>
          <w:tab w:val="left" w:pos="2835"/>
        </w:tabs>
        <w:spacing w:line="240" w:lineRule="auto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  <w:lang w:val="en-US"/>
        </w:rPr>
        <w:t>1</w:t>
      </w:r>
      <w:r w:rsidRPr="00CC7305">
        <w:rPr>
          <w:rStyle w:val="FontStyle41"/>
          <w:sz w:val="28"/>
          <w:szCs w:val="28"/>
        </w:rPr>
        <w:t>.</w:t>
      </w:r>
      <w:r>
        <w:rPr>
          <w:rStyle w:val="FontStyle41"/>
          <w:sz w:val="28"/>
          <w:szCs w:val="28"/>
          <w:lang w:val="en-US"/>
        </w:rPr>
        <w:t> </w:t>
      </w:r>
      <w:r w:rsidRPr="00A77144">
        <w:rPr>
          <w:rStyle w:val="FontStyle41"/>
          <w:sz w:val="28"/>
          <w:szCs w:val="28"/>
        </w:rPr>
        <w:t>Общие положения</w:t>
      </w:r>
    </w:p>
    <w:p w:rsidR="006C565D" w:rsidRPr="00A77144" w:rsidRDefault="006C565D" w:rsidP="006C565D">
      <w:pPr>
        <w:pStyle w:val="Style11"/>
        <w:widowControl/>
        <w:numPr>
          <w:ilvl w:val="0"/>
          <w:numId w:val="1"/>
        </w:numPr>
        <w:tabs>
          <w:tab w:val="left" w:pos="1022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 xml:space="preserve">Заявки на участие в </w:t>
      </w:r>
      <w:r>
        <w:rPr>
          <w:rStyle w:val="FontStyle36"/>
          <w:sz w:val="28"/>
          <w:szCs w:val="28"/>
        </w:rPr>
        <w:t>публичном к</w:t>
      </w:r>
      <w:r w:rsidRPr="00A77144">
        <w:rPr>
          <w:rStyle w:val="FontStyle36"/>
          <w:sz w:val="28"/>
          <w:szCs w:val="28"/>
        </w:rPr>
        <w:t>онкурсе</w:t>
      </w:r>
      <w:r>
        <w:rPr>
          <w:rStyle w:val="FontStyle36"/>
          <w:sz w:val="28"/>
          <w:szCs w:val="28"/>
        </w:rPr>
        <w:t xml:space="preserve"> проектов «Бюджет для граждан» (далее – Конкурс) представляют физические лица,</w:t>
      </w:r>
      <w:r w:rsidRPr="00A77144">
        <w:rPr>
          <w:rStyle w:val="FontStyle36"/>
          <w:sz w:val="28"/>
          <w:szCs w:val="28"/>
        </w:rPr>
        <w:t xml:space="preserve"> юридические лица</w:t>
      </w:r>
      <w:r>
        <w:rPr>
          <w:rStyle w:val="FontStyle36"/>
          <w:sz w:val="28"/>
          <w:szCs w:val="28"/>
        </w:rPr>
        <w:t xml:space="preserve"> (далее – участники)</w:t>
      </w:r>
      <w:r w:rsidRPr="00A77144">
        <w:rPr>
          <w:rStyle w:val="FontStyle36"/>
          <w:sz w:val="28"/>
          <w:szCs w:val="28"/>
        </w:rPr>
        <w:t>.</w:t>
      </w:r>
    </w:p>
    <w:p w:rsidR="006C565D" w:rsidRPr="00A77144" w:rsidRDefault="006C565D" w:rsidP="006C565D">
      <w:pPr>
        <w:pStyle w:val="Style11"/>
        <w:widowControl/>
        <w:numPr>
          <w:ilvl w:val="0"/>
          <w:numId w:val="2"/>
        </w:numPr>
        <w:tabs>
          <w:tab w:val="left" w:pos="1090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>К участию в Конкурсе допускаются лица, заявки которых соответствуют следующим условиям:</w:t>
      </w:r>
    </w:p>
    <w:p w:rsidR="006C565D" w:rsidRPr="00A77144" w:rsidRDefault="006C565D" w:rsidP="006C565D">
      <w:pPr>
        <w:pStyle w:val="Style11"/>
        <w:widowControl/>
        <w:tabs>
          <w:tab w:val="left" w:pos="821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>представление заявок в срок;</w:t>
      </w:r>
    </w:p>
    <w:p w:rsidR="006C565D" w:rsidRPr="00A77144" w:rsidRDefault="006C565D" w:rsidP="006C565D">
      <w:pPr>
        <w:pStyle w:val="Style11"/>
        <w:widowControl/>
        <w:tabs>
          <w:tab w:val="left" w:pos="821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>представление одним участником не более одной заявки;</w:t>
      </w:r>
    </w:p>
    <w:p w:rsidR="006C565D" w:rsidRDefault="006C565D" w:rsidP="006C565D">
      <w:pPr>
        <w:pStyle w:val="Style11"/>
        <w:widowControl/>
        <w:tabs>
          <w:tab w:val="left" w:pos="802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>наличие заявки с указанием в ней номинаций, содержащей конкурсный проект (с приложением презентаций, статей, буклетов, ссылок на Интернет- ресурсы и т.п.), соответств</w:t>
      </w:r>
      <w:r>
        <w:rPr>
          <w:rStyle w:val="FontStyle36"/>
          <w:sz w:val="28"/>
          <w:szCs w:val="28"/>
        </w:rPr>
        <w:t>ующий установленным требованиям;</w:t>
      </w:r>
    </w:p>
    <w:p w:rsidR="006C565D" w:rsidRPr="00A77144" w:rsidRDefault="006C565D" w:rsidP="006C565D">
      <w:pPr>
        <w:pStyle w:val="Style11"/>
        <w:widowControl/>
        <w:tabs>
          <w:tab w:val="left" w:pos="802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отсутствие плагиата.</w:t>
      </w:r>
    </w:p>
    <w:p w:rsidR="006C565D" w:rsidRDefault="006C565D" w:rsidP="006C565D">
      <w:pPr>
        <w:pStyle w:val="Style11"/>
        <w:widowControl/>
        <w:numPr>
          <w:ilvl w:val="0"/>
          <w:numId w:val="3"/>
        </w:numPr>
        <w:tabs>
          <w:tab w:val="left" w:pos="1090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A77144">
        <w:rPr>
          <w:rStyle w:val="FontStyle36"/>
          <w:sz w:val="28"/>
          <w:szCs w:val="28"/>
        </w:rPr>
        <w:t xml:space="preserve">Заявки, поступившие после срока, указанного в </w:t>
      </w:r>
      <w:r>
        <w:rPr>
          <w:rStyle w:val="FontStyle36"/>
          <w:sz w:val="28"/>
          <w:szCs w:val="28"/>
        </w:rPr>
        <w:t>объявлении о проведении Конкурса и (</w:t>
      </w:r>
      <w:r w:rsidRPr="00A77144">
        <w:rPr>
          <w:rStyle w:val="FontStyle36"/>
          <w:sz w:val="28"/>
          <w:szCs w:val="28"/>
        </w:rPr>
        <w:t>или</w:t>
      </w:r>
      <w:r>
        <w:rPr>
          <w:rStyle w:val="FontStyle36"/>
          <w:sz w:val="28"/>
          <w:szCs w:val="28"/>
        </w:rPr>
        <w:t>)</w:t>
      </w:r>
      <w:r w:rsidRPr="00A77144">
        <w:rPr>
          <w:rStyle w:val="FontStyle36"/>
          <w:sz w:val="28"/>
          <w:szCs w:val="28"/>
        </w:rPr>
        <w:t xml:space="preserve"> с нарушением условий участия в конкурсном отборе</w:t>
      </w:r>
      <w:r>
        <w:rPr>
          <w:rStyle w:val="FontStyle36"/>
          <w:sz w:val="28"/>
          <w:szCs w:val="28"/>
        </w:rPr>
        <w:t>, к рассмотрению не принимаются.</w:t>
      </w:r>
    </w:p>
    <w:p w:rsidR="006C565D" w:rsidRDefault="006C565D" w:rsidP="006C565D">
      <w:pPr>
        <w:pStyle w:val="Style11"/>
        <w:widowControl/>
        <w:tabs>
          <w:tab w:val="left" w:pos="1090"/>
          <w:tab w:val="left" w:pos="2835"/>
        </w:tabs>
        <w:spacing w:line="240" w:lineRule="auto"/>
        <w:ind w:left="709" w:firstLine="0"/>
        <w:rPr>
          <w:rStyle w:val="FontStyle36"/>
          <w:sz w:val="28"/>
          <w:szCs w:val="28"/>
        </w:rPr>
      </w:pPr>
    </w:p>
    <w:p w:rsidR="006C565D" w:rsidRDefault="006C565D" w:rsidP="006C565D">
      <w:pPr>
        <w:pStyle w:val="Style9"/>
        <w:widowControl/>
        <w:tabs>
          <w:tab w:val="left" w:pos="2835"/>
        </w:tabs>
        <w:spacing w:line="240" w:lineRule="auto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2</w:t>
      </w:r>
      <w:r w:rsidRPr="00A77144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Первичный отбор заявок</w:t>
      </w:r>
    </w:p>
    <w:p w:rsidR="006C565D" w:rsidRPr="006B6615" w:rsidRDefault="006C565D" w:rsidP="006C565D">
      <w:pPr>
        <w:pStyle w:val="Style9"/>
        <w:widowControl/>
        <w:tabs>
          <w:tab w:val="left" w:pos="2835"/>
        </w:tabs>
        <w:spacing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6B6615">
        <w:rPr>
          <w:rStyle w:val="FontStyle41"/>
          <w:b w:val="0"/>
          <w:sz w:val="28"/>
          <w:szCs w:val="28"/>
        </w:rPr>
        <w:t>2.1. Дата начала приема заявок – 2 ноября 2015 года, дата окончан</w:t>
      </w:r>
      <w:r w:rsidR="002F6BF4">
        <w:rPr>
          <w:rStyle w:val="FontStyle41"/>
          <w:b w:val="0"/>
          <w:sz w:val="28"/>
          <w:szCs w:val="28"/>
        </w:rPr>
        <w:t>ия приема заявок – 6 ноября 2015</w:t>
      </w:r>
      <w:r w:rsidRPr="006B6615">
        <w:rPr>
          <w:rStyle w:val="FontStyle41"/>
          <w:b w:val="0"/>
          <w:sz w:val="28"/>
          <w:szCs w:val="28"/>
        </w:rPr>
        <w:t xml:space="preserve"> года.</w:t>
      </w:r>
    </w:p>
    <w:p w:rsidR="006C565D" w:rsidRPr="006B6615" w:rsidRDefault="006C565D" w:rsidP="006C565D">
      <w:pPr>
        <w:pStyle w:val="Style9"/>
        <w:widowControl/>
        <w:tabs>
          <w:tab w:val="left" w:pos="2835"/>
        </w:tabs>
        <w:spacing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6B6615">
        <w:rPr>
          <w:rStyle w:val="FontStyle41"/>
          <w:b w:val="0"/>
          <w:sz w:val="28"/>
          <w:szCs w:val="28"/>
        </w:rPr>
        <w:t>2.2. В течении 3 (трех) рабочих дней со дня окончания приема заявок Организатор Конкурса рассматривает заявки на участие в Конкурсе и определяет соответствие заявок условиям, установленным в пункте 1.2. настоящей Методики, к учас</w:t>
      </w:r>
      <w:bookmarkStart w:id="0" w:name="_GoBack"/>
      <w:bookmarkEnd w:id="0"/>
      <w:r w:rsidRPr="006B6615">
        <w:rPr>
          <w:rStyle w:val="FontStyle41"/>
          <w:b w:val="0"/>
          <w:sz w:val="28"/>
          <w:szCs w:val="28"/>
        </w:rPr>
        <w:t>тию в Конкурсе не допускаются.</w:t>
      </w:r>
    </w:p>
    <w:p w:rsidR="006C565D" w:rsidRPr="006B6615" w:rsidRDefault="006C565D" w:rsidP="006C565D">
      <w:pPr>
        <w:pStyle w:val="Style9"/>
        <w:widowControl/>
        <w:tabs>
          <w:tab w:val="left" w:pos="2835"/>
        </w:tabs>
        <w:spacing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6B6615">
        <w:rPr>
          <w:rStyle w:val="FontStyle41"/>
          <w:b w:val="0"/>
          <w:sz w:val="28"/>
          <w:szCs w:val="28"/>
        </w:rPr>
        <w:t>Претенденты, которым было отказано в допуске к участию в Конкурсе, уведомляются об этом в срок не позднее 3 (трех) рабочих дней со дня окончания приема заявок.</w:t>
      </w:r>
    </w:p>
    <w:p w:rsidR="006C565D" w:rsidRPr="00A77144" w:rsidRDefault="006C565D" w:rsidP="006C565D">
      <w:pPr>
        <w:pStyle w:val="Style11"/>
        <w:widowControl/>
        <w:tabs>
          <w:tab w:val="left" w:pos="1090"/>
          <w:tab w:val="left" w:pos="2835"/>
        </w:tabs>
        <w:spacing w:line="240" w:lineRule="auto"/>
        <w:ind w:left="709" w:firstLine="0"/>
        <w:rPr>
          <w:rStyle w:val="FontStyle36"/>
          <w:sz w:val="28"/>
          <w:szCs w:val="28"/>
        </w:rPr>
      </w:pPr>
    </w:p>
    <w:p w:rsidR="006C565D" w:rsidRPr="00A77144" w:rsidRDefault="006C565D" w:rsidP="006C565D">
      <w:pPr>
        <w:pStyle w:val="Style9"/>
        <w:widowControl/>
        <w:tabs>
          <w:tab w:val="left" w:pos="2835"/>
        </w:tabs>
        <w:spacing w:line="240" w:lineRule="auto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</w:t>
      </w:r>
      <w:r w:rsidRPr="00A77144">
        <w:rPr>
          <w:rStyle w:val="FontStyle41"/>
          <w:sz w:val="28"/>
          <w:szCs w:val="28"/>
        </w:rPr>
        <w:t xml:space="preserve"> Требования к заявкам, представляемым на Конкурс</w:t>
      </w:r>
    </w:p>
    <w:p w:rsidR="006C565D" w:rsidRDefault="006C565D" w:rsidP="006C565D">
      <w:pPr>
        <w:pStyle w:val="Style11"/>
        <w:widowControl/>
        <w:tabs>
          <w:tab w:val="left" w:pos="1142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735979">
        <w:rPr>
          <w:rStyle w:val="FontStyle36"/>
          <w:sz w:val="28"/>
          <w:szCs w:val="28"/>
        </w:rPr>
        <w:t xml:space="preserve">3.1. </w:t>
      </w:r>
      <w:r w:rsidRPr="00896F81">
        <w:rPr>
          <w:rStyle w:val="FontStyle36"/>
          <w:sz w:val="28"/>
          <w:szCs w:val="28"/>
        </w:rPr>
        <w:t>Для участия в Конкурсе необходимо представить Организатору Конкурса заявку на участие в Конкурсе, содержащую конкурсный проект</w:t>
      </w:r>
      <w:r>
        <w:rPr>
          <w:rStyle w:val="FontStyle36"/>
          <w:sz w:val="28"/>
          <w:szCs w:val="28"/>
        </w:rPr>
        <w:t xml:space="preserve"> </w:t>
      </w:r>
      <w:r w:rsidRPr="00896F81">
        <w:rPr>
          <w:rStyle w:val="FontStyle36"/>
          <w:sz w:val="28"/>
          <w:szCs w:val="28"/>
        </w:rPr>
        <w:t>(с приложением презентаций, статей, буклетов, ссылок на Интернет-ресурсы и т.п.).</w:t>
      </w:r>
    </w:p>
    <w:p w:rsidR="006C565D" w:rsidRPr="00255A1B" w:rsidRDefault="006C565D" w:rsidP="006C565D">
      <w:pPr>
        <w:pStyle w:val="Style17"/>
        <w:widowControl/>
        <w:spacing w:line="240" w:lineRule="auto"/>
        <w:ind w:firstLine="709"/>
        <w:rPr>
          <w:rStyle w:val="FontStyle37"/>
          <w:color w:val="FF0000"/>
          <w:sz w:val="28"/>
          <w:szCs w:val="28"/>
        </w:rPr>
      </w:pPr>
      <w:r w:rsidRPr="00735979">
        <w:rPr>
          <w:rStyle w:val="FontStyle36"/>
          <w:sz w:val="28"/>
          <w:szCs w:val="28"/>
        </w:rPr>
        <w:t xml:space="preserve">3.2. </w:t>
      </w:r>
      <w:r w:rsidRPr="00896F81">
        <w:rPr>
          <w:rStyle w:val="FontStyle36"/>
          <w:sz w:val="28"/>
          <w:szCs w:val="28"/>
        </w:rPr>
        <w:t>Заявка на участие в Конкурсе с указанием в ней номинаций представляется в бумажном</w:t>
      </w:r>
      <w:r>
        <w:rPr>
          <w:rStyle w:val="FontStyle36"/>
          <w:sz w:val="28"/>
          <w:szCs w:val="28"/>
        </w:rPr>
        <w:t xml:space="preserve"> виде по адресу 630011, г. Новосибирск, Красный проспект, 18, к.525 </w:t>
      </w:r>
      <w:r w:rsidRPr="00896F81">
        <w:rPr>
          <w:rStyle w:val="FontStyle36"/>
          <w:sz w:val="28"/>
          <w:szCs w:val="28"/>
        </w:rPr>
        <w:t>и</w:t>
      </w:r>
      <w:r>
        <w:rPr>
          <w:rStyle w:val="FontStyle36"/>
          <w:sz w:val="28"/>
          <w:szCs w:val="28"/>
        </w:rPr>
        <w:t xml:space="preserve">ли </w:t>
      </w:r>
      <w:r>
        <w:rPr>
          <w:rStyle w:val="FontStyle36"/>
          <w:sz w:val="28"/>
          <w:szCs w:val="28"/>
        </w:rPr>
        <w:lastRenderedPageBreak/>
        <w:t>в</w:t>
      </w:r>
      <w:r w:rsidRPr="00896F81">
        <w:rPr>
          <w:rStyle w:val="FontStyle36"/>
          <w:sz w:val="28"/>
          <w:szCs w:val="28"/>
        </w:rPr>
        <w:t xml:space="preserve"> электронном </w:t>
      </w:r>
      <w:r>
        <w:rPr>
          <w:rStyle w:val="FontStyle36"/>
          <w:sz w:val="28"/>
          <w:szCs w:val="28"/>
        </w:rPr>
        <w:t xml:space="preserve">виде на </w:t>
      </w:r>
      <w:r>
        <w:rPr>
          <w:rStyle w:val="FontStyle36"/>
          <w:sz w:val="28"/>
          <w:szCs w:val="28"/>
          <w:lang w:val="en-US"/>
        </w:rPr>
        <w:t>e</w:t>
      </w:r>
      <w:r w:rsidRPr="00255A1B">
        <w:rPr>
          <w:rStyle w:val="FontStyle36"/>
          <w:sz w:val="28"/>
          <w:szCs w:val="28"/>
        </w:rPr>
        <w:t>-</w:t>
      </w:r>
      <w:r>
        <w:rPr>
          <w:rStyle w:val="FontStyle36"/>
          <w:sz w:val="28"/>
          <w:szCs w:val="28"/>
          <w:lang w:val="en-US"/>
        </w:rPr>
        <w:t>mail</w:t>
      </w:r>
      <w:r>
        <w:rPr>
          <w:rStyle w:val="FontStyle36"/>
          <w:sz w:val="28"/>
          <w:szCs w:val="28"/>
        </w:rPr>
        <w:t xml:space="preserve">: </w:t>
      </w:r>
      <w:hyperlink r:id="rId8" w:history="1">
        <w:r w:rsidRPr="002E400B">
          <w:rPr>
            <w:rStyle w:val="ab"/>
            <w:spacing w:val="10"/>
            <w:sz w:val="28"/>
            <w:szCs w:val="28"/>
            <w:lang w:val="en-US"/>
          </w:rPr>
          <w:t>mfnso</w:t>
        </w:r>
        <w:r w:rsidRPr="00255A1B">
          <w:rPr>
            <w:rStyle w:val="ab"/>
            <w:spacing w:val="10"/>
            <w:sz w:val="28"/>
            <w:szCs w:val="28"/>
          </w:rPr>
          <w:t>@</w:t>
        </w:r>
        <w:r w:rsidRPr="002E400B">
          <w:rPr>
            <w:rStyle w:val="ab"/>
            <w:spacing w:val="10"/>
            <w:sz w:val="28"/>
            <w:szCs w:val="28"/>
            <w:lang w:val="en-US"/>
          </w:rPr>
          <w:t>mfnso</w:t>
        </w:r>
        <w:r w:rsidRPr="00255A1B">
          <w:rPr>
            <w:rStyle w:val="ab"/>
            <w:spacing w:val="10"/>
            <w:sz w:val="28"/>
            <w:szCs w:val="28"/>
          </w:rPr>
          <w:t>.</w:t>
        </w:r>
        <w:r w:rsidRPr="002E400B">
          <w:rPr>
            <w:rStyle w:val="ab"/>
            <w:spacing w:val="10"/>
            <w:sz w:val="28"/>
            <w:szCs w:val="28"/>
            <w:lang w:val="en-US"/>
          </w:rPr>
          <w:t>ru</w:t>
        </w:r>
      </w:hyperlink>
      <w:r>
        <w:rPr>
          <w:rStyle w:val="FontStyle36"/>
          <w:sz w:val="28"/>
          <w:szCs w:val="28"/>
        </w:rPr>
        <w:t>.</w:t>
      </w:r>
      <w:r w:rsidRPr="00255A1B">
        <w:rPr>
          <w:rStyle w:val="FontStyle36"/>
          <w:sz w:val="28"/>
          <w:szCs w:val="28"/>
        </w:rPr>
        <w:t xml:space="preserve"> </w:t>
      </w:r>
    </w:p>
    <w:p w:rsidR="006C565D" w:rsidRDefault="006C565D" w:rsidP="006C565D">
      <w:pPr>
        <w:pStyle w:val="Style11"/>
        <w:widowControl/>
        <w:tabs>
          <w:tab w:val="left" w:pos="1142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735979">
        <w:rPr>
          <w:rStyle w:val="FontStyle36"/>
          <w:sz w:val="28"/>
          <w:szCs w:val="28"/>
        </w:rPr>
        <w:t>3.3.</w:t>
      </w:r>
      <w:r>
        <w:rPr>
          <w:rStyle w:val="FontStyle36"/>
          <w:sz w:val="28"/>
          <w:szCs w:val="28"/>
        </w:rPr>
        <w:t> </w:t>
      </w:r>
      <w:r w:rsidRPr="00896F81">
        <w:rPr>
          <w:rStyle w:val="FontStyle36"/>
          <w:sz w:val="28"/>
          <w:szCs w:val="28"/>
        </w:rPr>
        <w:t xml:space="preserve">Заявка на участие в Конкурсе подается в </w:t>
      </w:r>
      <w:r>
        <w:rPr>
          <w:rStyle w:val="FontStyle36"/>
          <w:sz w:val="28"/>
          <w:szCs w:val="28"/>
        </w:rPr>
        <w:t xml:space="preserve">унифицированной форме </w:t>
      </w:r>
      <w:r w:rsidRPr="008C53AA">
        <w:rPr>
          <w:rStyle w:val="FontStyle36"/>
          <w:sz w:val="28"/>
          <w:szCs w:val="28"/>
        </w:rPr>
        <w:t>(</w:t>
      </w:r>
      <w:r>
        <w:rPr>
          <w:rStyle w:val="FontStyle36"/>
          <w:sz w:val="28"/>
          <w:szCs w:val="28"/>
        </w:rPr>
        <w:t>см. приложение к «Объявлению о проведении регионального конкурса проектов «Бюджет для граждан»</w:t>
      </w:r>
      <w:r w:rsidRPr="008C53AA">
        <w:rPr>
          <w:rStyle w:val="FontStyle36"/>
          <w:sz w:val="28"/>
          <w:szCs w:val="28"/>
        </w:rPr>
        <w:t>)</w:t>
      </w:r>
      <w:r>
        <w:rPr>
          <w:rStyle w:val="FontStyle36"/>
          <w:sz w:val="28"/>
          <w:szCs w:val="28"/>
        </w:rPr>
        <w:t xml:space="preserve"> с указанием в ней номинаций, сведений об участнике (Ф.И.О. – для физического лица, наименование организации – для юридического) и контактной информации, включая адрес электронной почты. Если конкурсный проект разработан группой авторов, в заявке на участие указываются сведения обо всех авторах и их контактная информация. Заявка юридического лица подписывается руководителем и заверяется печатью организации.</w:t>
      </w:r>
    </w:p>
    <w:p w:rsidR="006C565D" w:rsidRDefault="006C565D" w:rsidP="006C565D">
      <w:pPr>
        <w:pStyle w:val="Style11"/>
        <w:widowControl/>
        <w:tabs>
          <w:tab w:val="left" w:pos="1142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3.4.</w:t>
      </w:r>
      <w:r w:rsidRPr="00735979">
        <w:rPr>
          <w:rStyle w:val="FontStyle36"/>
          <w:sz w:val="28"/>
          <w:szCs w:val="28"/>
        </w:rPr>
        <w:t xml:space="preserve"> </w:t>
      </w:r>
      <w:r w:rsidRPr="00A77144">
        <w:rPr>
          <w:rStyle w:val="FontStyle36"/>
          <w:sz w:val="28"/>
          <w:szCs w:val="28"/>
        </w:rPr>
        <w:t>Конкурсный проект должен представлять собой актуальное исследование по тематике Конкурса, содержать обоснованные выводы п</w:t>
      </w:r>
      <w:r>
        <w:rPr>
          <w:rStyle w:val="FontStyle36"/>
          <w:sz w:val="28"/>
          <w:szCs w:val="28"/>
        </w:rPr>
        <w:t>о существу исследуемой проблемы,</w:t>
      </w:r>
      <w:r w:rsidRPr="00A77144">
        <w:rPr>
          <w:rStyle w:val="FontStyle36"/>
          <w:sz w:val="28"/>
          <w:szCs w:val="28"/>
        </w:rPr>
        <w:t xml:space="preserve"> предложения по использованию правоприменительной практики. При разработке конкурсного проекта участники Конкурса должны руководствоваться следующими критериями:</w:t>
      </w:r>
    </w:p>
    <w:p w:rsidR="006C565D" w:rsidRPr="00A77144" w:rsidRDefault="006C565D" w:rsidP="006C565D">
      <w:pPr>
        <w:pStyle w:val="Style17"/>
        <w:widowControl/>
        <w:tabs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Pr="00A77144">
        <w:rPr>
          <w:rStyle w:val="FontStyle36"/>
          <w:sz w:val="28"/>
          <w:szCs w:val="28"/>
        </w:rPr>
        <w:t>наличие сведений об актуальности, цели, задачах и ожидаемых результатах;</w:t>
      </w:r>
    </w:p>
    <w:p w:rsidR="006C565D" w:rsidRDefault="006C565D" w:rsidP="006C565D">
      <w:pPr>
        <w:pStyle w:val="Style17"/>
        <w:widowControl/>
        <w:tabs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 xml:space="preserve">- </w:t>
      </w:r>
      <w:r w:rsidRPr="00A77144">
        <w:rPr>
          <w:rStyle w:val="FontStyle36"/>
          <w:sz w:val="28"/>
          <w:szCs w:val="28"/>
        </w:rPr>
        <w:t>научный стиль изложения, последовательность в аргументации, грамотность;</w:t>
      </w:r>
    </w:p>
    <w:p w:rsidR="006C565D" w:rsidRPr="00735979" w:rsidRDefault="006C565D" w:rsidP="006C565D">
      <w:pPr>
        <w:pStyle w:val="Style17"/>
        <w:widowControl/>
        <w:tabs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Pr="00A77144">
        <w:rPr>
          <w:rStyle w:val="FontStyle36"/>
          <w:sz w:val="28"/>
          <w:szCs w:val="28"/>
        </w:rPr>
        <w:t>возможность практического применения.</w:t>
      </w:r>
    </w:p>
    <w:p w:rsidR="006C565D" w:rsidRDefault="006C565D" w:rsidP="006C565D">
      <w:pPr>
        <w:pStyle w:val="Style17"/>
        <w:widowControl/>
        <w:tabs>
          <w:tab w:val="left" w:pos="2835"/>
        </w:tabs>
        <w:spacing w:line="240" w:lineRule="auto"/>
        <w:ind w:firstLine="0"/>
        <w:rPr>
          <w:rStyle w:val="FontStyle36"/>
          <w:b/>
          <w:sz w:val="28"/>
          <w:szCs w:val="28"/>
        </w:rPr>
      </w:pPr>
    </w:p>
    <w:p w:rsidR="006C565D" w:rsidRPr="006E11E5" w:rsidRDefault="006C565D" w:rsidP="006C565D">
      <w:pPr>
        <w:pStyle w:val="Style17"/>
        <w:widowControl/>
        <w:tabs>
          <w:tab w:val="left" w:pos="2835"/>
        </w:tabs>
        <w:spacing w:line="240" w:lineRule="auto"/>
        <w:ind w:firstLine="0"/>
        <w:jc w:val="center"/>
        <w:rPr>
          <w:rStyle w:val="FontStyle36"/>
          <w:b/>
          <w:sz w:val="28"/>
          <w:szCs w:val="28"/>
        </w:rPr>
      </w:pPr>
      <w:r w:rsidRPr="006E11E5">
        <w:rPr>
          <w:rStyle w:val="FontStyle36"/>
          <w:b/>
          <w:sz w:val="28"/>
          <w:szCs w:val="28"/>
        </w:rPr>
        <w:t>4. Критерий оценки заявок</w:t>
      </w:r>
    </w:p>
    <w:p w:rsidR="006C565D" w:rsidRPr="00A77144" w:rsidRDefault="006C565D" w:rsidP="006C565D">
      <w:pPr>
        <w:pStyle w:val="Style11"/>
        <w:widowControl/>
        <w:tabs>
          <w:tab w:val="left" w:pos="989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4.1.</w:t>
      </w: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>Оценка заявок осуществляется Конкурсной комиссией.</w:t>
      </w:r>
    </w:p>
    <w:p w:rsidR="006C565D" w:rsidRPr="00A77144" w:rsidRDefault="006C565D" w:rsidP="006C565D">
      <w:pPr>
        <w:pStyle w:val="Style11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Оценка заявок, представляемых на Конкурс, осуществляется по основному и дополнительным критериям по каждой номинации, в соответствии с подпунктами 1.3.1-1.3.7 Положения о проведении регионального конкурса проектов «Бюджет для граждан».</w:t>
      </w:r>
    </w:p>
    <w:p w:rsidR="006C565D" w:rsidRPr="006B6615" w:rsidRDefault="006C565D" w:rsidP="006C565D">
      <w:pPr>
        <w:pStyle w:val="Style23"/>
        <w:widowControl/>
        <w:numPr>
          <w:ilvl w:val="1"/>
          <w:numId w:val="30"/>
        </w:numPr>
        <w:tabs>
          <w:tab w:val="left" w:pos="284"/>
        </w:tabs>
        <w:spacing w:line="240" w:lineRule="auto"/>
        <w:ind w:left="0" w:firstLine="709"/>
        <w:jc w:val="both"/>
        <w:rPr>
          <w:rStyle w:val="FontStyle37"/>
          <w:i w:val="0"/>
          <w:sz w:val="28"/>
          <w:szCs w:val="28"/>
        </w:rPr>
      </w:pPr>
      <w:r w:rsidRPr="006B6615">
        <w:rPr>
          <w:rStyle w:val="FontStyle37"/>
          <w:i w:val="0"/>
          <w:sz w:val="28"/>
          <w:szCs w:val="28"/>
        </w:rPr>
        <w:t>Сводная оценка заявок участников Конкурса формируется посредством агрегирования оценок всех членов Конкурсной комиссии.</w:t>
      </w:r>
    </w:p>
    <w:p w:rsidR="006C565D" w:rsidRPr="006B6615" w:rsidRDefault="006C565D" w:rsidP="006C565D">
      <w:pPr>
        <w:pStyle w:val="Style23"/>
        <w:widowControl/>
        <w:tabs>
          <w:tab w:val="left" w:pos="2835"/>
        </w:tabs>
        <w:spacing w:line="240" w:lineRule="auto"/>
        <w:ind w:firstLine="709"/>
        <w:jc w:val="both"/>
        <w:rPr>
          <w:rStyle w:val="FontStyle37"/>
          <w:i w:val="0"/>
          <w:sz w:val="28"/>
          <w:szCs w:val="28"/>
        </w:rPr>
      </w:pPr>
      <w:r w:rsidRPr="006B6615">
        <w:rPr>
          <w:rStyle w:val="FontStyle37"/>
          <w:i w:val="0"/>
          <w:sz w:val="28"/>
          <w:szCs w:val="28"/>
        </w:rPr>
        <w:t>Каждый член Конкурсной комиссии оценивает заявки на предмет соответствия основному и дополнительным критериям по каждой номинации. Соответствие критерию оценивается по 5 (пяти) балльной шкале с последующим расчетом интегрального показателя итоговой оценки (ранга)</w:t>
      </w:r>
    </w:p>
    <w:p w:rsidR="006C565D" w:rsidRPr="006B6615" w:rsidRDefault="006C565D" w:rsidP="006C565D">
      <w:pPr>
        <w:pStyle w:val="Style23"/>
        <w:widowControl/>
        <w:numPr>
          <w:ilvl w:val="1"/>
          <w:numId w:val="30"/>
        </w:numPr>
        <w:tabs>
          <w:tab w:val="left" w:pos="2835"/>
        </w:tabs>
        <w:spacing w:line="240" w:lineRule="auto"/>
        <w:jc w:val="both"/>
        <w:rPr>
          <w:rStyle w:val="FontStyle37"/>
          <w:i w:val="0"/>
          <w:sz w:val="28"/>
          <w:szCs w:val="28"/>
        </w:rPr>
      </w:pPr>
      <w:r w:rsidRPr="006B6615">
        <w:rPr>
          <w:rStyle w:val="FontStyle37"/>
          <w:i w:val="0"/>
          <w:sz w:val="28"/>
          <w:szCs w:val="28"/>
        </w:rPr>
        <w:t>Конкурс проводится по следующим номинациям:</w:t>
      </w:r>
    </w:p>
    <w:p w:rsidR="006C565D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«Лучший макет бюджета для граждан»;</w:t>
      </w:r>
    </w:p>
    <w:p w:rsidR="006C565D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«Визитная карточка бюджетной системы Российской Федерации»;</w:t>
      </w:r>
    </w:p>
    <w:p w:rsidR="006C565D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«Интерактивный бюджет для граждан»;</w:t>
      </w:r>
    </w:p>
    <w:p w:rsidR="006C565D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«Разработка рейтинга понятности бюджета для граждан»;</w:t>
      </w:r>
    </w:p>
    <w:p w:rsidR="006C565D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«Лучшие высказывания о бюджете»;</w:t>
      </w:r>
    </w:p>
    <w:p w:rsidR="006C565D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«Бюджет моего муниципального образования в сравнении с бюджетами других муниципальных образований»;</w:t>
      </w:r>
    </w:p>
    <w:p w:rsidR="006C565D" w:rsidRPr="00735979" w:rsidRDefault="006C565D" w:rsidP="006C565D">
      <w:pPr>
        <w:pStyle w:val="Style23"/>
        <w:widowControl/>
        <w:numPr>
          <w:ilvl w:val="0"/>
          <w:numId w:val="31"/>
        </w:numPr>
        <w:tabs>
          <w:tab w:val="left" w:pos="2835"/>
        </w:tabs>
        <w:spacing w:line="240" w:lineRule="auto"/>
        <w:jc w:val="both"/>
        <w:rPr>
          <w:rStyle w:val="FontStyle37"/>
          <w:i w:val="0"/>
          <w:sz w:val="28"/>
          <w:szCs w:val="28"/>
          <w:lang w:val="en-US"/>
        </w:rPr>
      </w:pPr>
      <w:r>
        <w:rPr>
          <w:spacing w:val="10"/>
          <w:sz w:val="28"/>
          <w:szCs w:val="28"/>
        </w:rPr>
        <w:t>«Бюджет и гражданские инициативы»</w:t>
      </w:r>
      <w:r>
        <w:rPr>
          <w:spacing w:val="10"/>
          <w:sz w:val="28"/>
          <w:szCs w:val="28"/>
          <w:lang w:val="en-US"/>
        </w:rPr>
        <w:t>.</w:t>
      </w:r>
    </w:p>
    <w:p w:rsidR="006C565D" w:rsidRDefault="006C565D" w:rsidP="006C565D">
      <w:pPr>
        <w:pStyle w:val="Style23"/>
        <w:widowControl/>
        <w:tabs>
          <w:tab w:val="left" w:pos="2835"/>
        </w:tabs>
        <w:spacing w:line="240" w:lineRule="auto"/>
        <w:ind w:firstLine="709"/>
        <w:jc w:val="both"/>
        <w:rPr>
          <w:rStyle w:val="FontStyle37"/>
          <w:i w:val="0"/>
          <w:sz w:val="28"/>
          <w:szCs w:val="28"/>
        </w:rPr>
      </w:pPr>
    </w:p>
    <w:p w:rsidR="006C565D" w:rsidRDefault="006C565D" w:rsidP="006C565D">
      <w:pPr>
        <w:pStyle w:val="Style23"/>
        <w:widowControl/>
        <w:tabs>
          <w:tab w:val="left" w:pos="2835"/>
        </w:tabs>
        <w:spacing w:line="240" w:lineRule="auto"/>
        <w:ind w:firstLine="709"/>
        <w:jc w:val="both"/>
        <w:rPr>
          <w:rStyle w:val="FontStyle37"/>
          <w:i w:val="0"/>
          <w:sz w:val="28"/>
          <w:szCs w:val="28"/>
        </w:rPr>
      </w:pPr>
    </w:p>
    <w:p w:rsidR="006C565D" w:rsidRPr="00A77144" w:rsidRDefault="006C565D" w:rsidP="006C565D">
      <w:pPr>
        <w:pStyle w:val="Style9"/>
        <w:widowControl/>
        <w:tabs>
          <w:tab w:val="left" w:pos="2835"/>
        </w:tabs>
        <w:spacing w:line="240" w:lineRule="auto"/>
        <w:ind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5.</w:t>
      </w:r>
      <w:r>
        <w:rPr>
          <w:rStyle w:val="FontStyle41"/>
          <w:sz w:val="28"/>
          <w:szCs w:val="28"/>
          <w:lang w:val="en-US"/>
        </w:rPr>
        <w:t> </w:t>
      </w:r>
      <w:r w:rsidRPr="00A77144">
        <w:rPr>
          <w:rStyle w:val="FontStyle41"/>
          <w:sz w:val="28"/>
          <w:szCs w:val="28"/>
        </w:rPr>
        <w:t>Порядок утверждения результатов конкурсного отбора</w:t>
      </w:r>
    </w:p>
    <w:p w:rsidR="006C565D" w:rsidRPr="00A77144" w:rsidRDefault="006C565D" w:rsidP="006C565D">
      <w:pPr>
        <w:pStyle w:val="Style11"/>
        <w:widowControl/>
        <w:tabs>
          <w:tab w:val="left" w:pos="979"/>
          <w:tab w:val="left" w:pos="2835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5.1.</w:t>
      </w:r>
      <w:r>
        <w:rPr>
          <w:rStyle w:val="FontStyle36"/>
          <w:sz w:val="28"/>
          <w:szCs w:val="28"/>
          <w:lang w:val="en-US"/>
        </w:rPr>
        <w:t> </w:t>
      </w:r>
      <w:r w:rsidRPr="00A77144">
        <w:rPr>
          <w:rStyle w:val="FontStyle36"/>
          <w:sz w:val="28"/>
          <w:szCs w:val="28"/>
        </w:rPr>
        <w:t>На основании настоящей Методики Конкурсная комиссия формирует и утверждает сводную оценку заявок участников Конкурса.</w:t>
      </w:r>
    </w:p>
    <w:p w:rsidR="006C565D" w:rsidRDefault="006C565D" w:rsidP="006C565D">
      <w:pPr>
        <w:pStyle w:val="Style20"/>
        <w:widowControl/>
        <w:tabs>
          <w:tab w:val="left" w:pos="2835"/>
        </w:tabs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 учетом сводной оценки заявок, не позднее 18 ноября 2015 года Конкурсная комиссия утверждает протокол о победителях Конкурса. Данная информация размещается на официальном сайте министер</w:t>
      </w:r>
      <w:r>
        <w:rPr>
          <w:rStyle w:val="FontStyle36"/>
          <w:sz w:val="28"/>
          <w:szCs w:val="28"/>
        </w:rPr>
        <w:lastRenderedPageBreak/>
        <w:t xml:space="preserve">ства финансов и налоговой политики Новосибирской области - </w:t>
      </w:r>
      <w:hyperlink r:id="rId9" w:history="1">
        <w:r w:rsidRPr="00A176F8">
          <w:rPr>
            <w:rStyle w:val="ab"/>
            <w:spacing w:val="10"/>
            <w:sz w:val="28"/>
            <w:szCs w:val="28"/>
          </w:rPr>
          <w:t>http://www.mfnso.nso.ru/</w:t>
        </w:r>
      </w:hyperlink>
      <w:r>
        <w:rPr>
          <w:rStyle w:val="FontStyle36"/>
          <w:sz w:val="28"/>
          <w:szCs w:val="28"/>
        </w:rPr>
        <w:t xml:space="preserve">. </w:t>
      </w:r>
    </w:p>
    <w:p w:rsidR="002E5CA5" w:rsidRPr="006C565D" w:rsidRDefault="002E5CA5" w:rsidP="006C565D">
      <w:pPr>
        <w:rPr>
          <w:rStyle w:val="FontStyle36"/>
          <w:spacing w:val="0"/>
          <w:sz w:val="24"/>
          <w:szCs w:val="24"/>
        </w:rPr>
      </w:pPr>
    </w:p>
    <w:sectPr w:rsidR="002E5CA5" w:rsidRPr="006C565D" w:rsidSect="00990BA3">
      <w:headerReference w:type="even" r:id="rId10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4C" w:rsidRDefault="0069234C">
      <w:r>
        <w:separator/>
      </w:r>
    </w:p>
  </w:endnote>
  <w:endnote w:type="continuationSeparator" w:id="0">
    <w:p w:rsidR="0069234C" w:rsidRDefault="006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4C" w:rsidRDefault="0069234C">
      <w:r>
        <w:separator/>
      </w:r>
    </w:p>
  </w:footnote>
  <w:footnote w:type="continuationSeparator" w:id="0">
    <w:p w:rsidR="0069234C" w:rsidRDefault="0069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26" w:rsidRDefault="0069234C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743CCA"/>
    <w:lvl w:ilvl="0">
      <w:numFmt w:val="bullet"/>
      <w:lvlText w:val="*"/>
      <w:lvlJc w:val="left"/>
    </w:lvl>
  </w:abstractNum>
  <w:abstractNum w:abstractNumId="1" w15:restartNumberingAfterBreak="0">
    <w:nsid w:val="0BF60FC8"/>
    <w:multiLevelType w:val="hybridMultilevel"/>
    <w:tmpl w:val="E7207A82"/>
    <w:lvl w:ilvl="0" w:tplc="714E42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6902"/>
    <w:multiLevelType w:val="singleLevel"/>
    <w:tmpl w:val="8C0AC3EC"/>
    <w:lvl w:ilvl="0">
      <w:start w:val="2"/>
      <w:numFmt w:val="upperRoman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B210B8"/>
    <w:multiLevelType w:val="hybridMultilevel"/>
    <w:tmpl w:val="F1560B94"/>
    <w:lvl w:ilvl="0" w:tplc="2F4242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C87CEF"/>
    <w:multiLevelType w:val="singleLevel"/>
    <w:tmpl w:val="57141BD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A5276F"/>
    <w:multiLevelType w:val="multilevel"/>
    <w:tmpl w:val="2A8EF75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AE543FA"/>
    <w:multiLevelType w:val="singleLevel"/>
    <w:tmpl w:val="CB308C7C"/>
    <w:lvl w:ilvl="0">
      <w:start w:val="1"/>
      <w:numFmt w:val="decimal"/>
      <w:lvlText w:val="%1."/>
      <w:legacy w:legacy="1" w:legacySpace="0" w:legacyIndent="586"/>
      <w:lvlJc w:val="left"/>
      <w:rPr>
        <w:rFonts w:ascii="Times New Roman" w:eastAsiaTheme="minorEastAsia" w:hAnsi="Times New Roman" w:cs="Times New Roman"/>
      </w:rPr>
    </w:lvl>
  </w:abstractNum>
  <w:abstractNum w:abstractNumId="7" w15:restartNumberingAfterBreak="0">
    <w:nsid w:val="2F771B9D"/>
    <w:multiLevelType w:val="singleLevel"/>
    <w:tmpl w:val="0676353C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9E69FE"/>
    <w:multiLevelType w:val="hybridMultilevel"/>
    <w:tmpl w:val="5B0C4C18"/>
    <w:lvl w:ilvl="0" w:tplc="23C0E0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23F4CF7"/>
    <w:multiLevelType w:val="singleLevel"/>
    <w:tmpl w:val="DCC2850C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7F24F4"/>
    <w:multiLevelType w:val="hybridMultilevel"/>
    <w:tmpl w:val="65BA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477E"/>
    <w:multiLevelType w:val="singleLevel"/>
    <w:tmpl w:val="D492930A"/>
    <w:lvl w:ilvl="0">
      <w:start w:val="5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06200A"/>
    <w:multiLevelType w:val="singleLevel"/>
    <w:tmpl w:val="993AE446"/>
    <w:lvl w:ilvl="0">
      <w:start w:val="1"/>
      <w:numFmt w:val="upperRoman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0A06B30"/>
    <w:multiLevelType w:val="singleLevel"/>
    <w:tmpl w:val="A8483C0E"/>
    <w:lvl w:ilvl="0">
      <w:start w:val="3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A14742"/>
    <w:multiLevelType w:val="singleLevel"/>
    <w:tmpl w:val="C5AA813A"/>
    <w:lvl w:ilvl="0">
      <w:start w:val="1"/>
      <w:numFmt w:val="upperRoman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71E0B3A"/>
    <w:multiLevelType w:val="hybridMultilevel"/>
    <w:tmpl w:val="ED84848E"/>
    <w:lvl w:ilvl="0" w:tplc="6B46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93907"/>
    <w:multiLevelType w:val="singleLevel"/>
    <w:tmpl w:val="13924B20"/>
    <w:lvl w:ilvl="0">
      <w:start w:val="3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9D17300"/>
    <w:multiLevelType w:val="multilevel"/>
    <w:tmpl w:val="48A4492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9E318C1"/>
    <w:multiLevelType w:val="singleLevel"/>
    <w:tmpl w:val="B1208B1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B73BC5"/>
    <w:multiLevelType w:val="singleLevel"/>
    <w:tmpl w:val="8160CBA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1974F9"/>
    <w:multiLevelType w:val="singleLevel"/>
    <w:tmpl w:val="748C8720"/>
    <w:lvl w:ilvl="0">
      <w:start w:val="1"/>
      <w:numFmt w:val="decimal"/>
      <w:lvlText w:val="%1)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5DD2D85"/>
    <w:multiLevelType w:val="hybridMultilevel"/>
    <w:tmpl w:val="618E0786"/>
    <w:lvl w:ilvl="0" w:tplc="F894F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C57EF0"/>
    <w:multiLevelType w:val="multilevel"/>
    <w:tmpl w:val="1348244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23" w15:restartNumberingAfterBreak="0">
    <w:nsid w:val="72B42355"/>
    <w:multiLevelType w:val="hybridMultilevel"/>
    <w:tmpl w:val="63D2F53C"/>
    <w:lvl w:ilvl="0" w:tplc="EC643DC0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AF5677"/>
    <w:multiLevelType w:val="singleLevel"/>
    <w:tmpl w:val="981E615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CD4BF1"/>
    <w:multiLevelType w:val="singleLevel"/>
    <w:tmpl w:val="2084DB28"/>
    <w:lvl w:ilvl="0">
      <w:start w:val="2"/>
      <w:numFmt w:val="upperRoman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D341778"/>
    <w:multiLevelType w:val="singleLevel"/>
    <w:tmpl w:val="0C683BAA"/>
    <w:lvl w:ilvl="0">
      <w:start w:val="3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0C612F"/>
    <w:multiLevelType w:val="singleLevel"/>
    <w:tmpl w:val="106430B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1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9"/>
  </w:num>
  <w:num w:numId="5">
    <w:abstractNumId w:val="18"/>
  </w:num>
  <w:num w:numId="6">
    <w:abstractNumId w:val="18"/>
    <w:lvlOverride w:ilvl="0">
      <w:lvl w:ilvl="0">
        <w:start w:val="1"/>
        <w:numFmt w:val="decimal"/>
        <w:lvlText w:val="3.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24"/>
  </w:num>
  <w:num w:numId="12">
    <w:abstractNumId w:val="2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4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4"/>
  </w:num>
  <w:num w:numId="17">
    <w:abstractNumId w:val="27"/>
  </w:num>
  <w:num w:numId="18">
    <w:abstractNumId w:val="6"/>
  </w:num>
  <w:num w:numId="19">
    <w:abstractNumId w:val="20"/>
  </w:num>
  <w:num w:numId="20">
    <w:abstractNumId w:val="10"/>
  </w:num>
  <w:num w:numId="21">
    <w:abstractNumId w:val="3"/>
  </w:num>
  <w:num w:numId="22">
    <w:abstractNumId w:val="8"/>
  </w:num>
  <w:num w:numId="23">
    <w:abstractNumId w:val="15"/>
  </w:num>
  <w:num w:numId="24">
    <w:abstractNumId w:val="21"/>
  </w:num>
  <w:num w:numId="25">
    <w:abstractNumId w:val="25"/>
    <w:lvlOverride w:ilvl="0">
      <w:startOverride w:val="2"/>
    </w:lvlOverride>
  </w:num>
  <w:num w:numId="26">
    <w:abstractNumId w:val="14"/>
    <w:lvlOverride w:ilvl="0">
      <w:startOverride w:val="1"/>
    </w:lvlOverride>
  </w:num>
  <w:num w:numId="27">
    <w:abstractNumId w:val="1"/>
  </w:num>
  <w:num w:numId="28">
    <w:abstractNumId w:val="22"/>
  </w:num>
  <w:num w:numId="29">
    <w:abstractNumId w:val="17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A7"/>
    <w:rsid w:val="00001563"/>
    <w:rsid w:val="000130F3"/>
    <w:rsid w:val="000159A6"/>
    <w:rsid w:val="00024F3F"/>
    <w:rsid w:val="00037239"/>
    <w:rsid w:val="000439E3"/>
    <w:rsid w:val="00044AF1"/>
    <w:rsid w:val="00063E8A"/>
    <w:rsid w:val="00065AEA"/>
    <w:rsid w:val="00067DCE"/>
    <w:rsid w:val="00090FB2"/>
    <w:rsid w:val="000B1CA8"/>
    <w:rsid w:val="000B456A"/>
    <w:rsid w:val="000C2425"/>
    <w:rsid w:val="000C6E43"/>
    <w:rsid w:val="000C7CCA"/>
    <w:rsid w:val="000F3F42"/>
    <w:rsid w:val="000F40FA"/>
    <w:rsid w:val="00102275"/>
    <w:rsid w:val="001049B7"/>
    <w:rsid w:val="0010500A"/>
    <w:rsid w:val="00107B8C"/>
    <w:rsid w:val="00111B5E"/>
    <w:rsid w:val="00141513"/>
    <w:rsid w:val="001439E1"/>
    <w:rsid w:val="001442ED"/>
    <w:rsid w:val="00144762"/>
    <w:rsid w:val="001503A0"/>
    <w:rsid w:val="00151DA0"/>
    <w:rsid w:val="00157577"/>
    <w:rsid w:val="001713CE"/>
    <w:rsid w:val="001716A2"/>
    <w:rsid w:val="00174DE8"/>
    <w:rsid w:val="001849E7"/>
    <w:rsid w:val="001A3484"/>
    <w:rsid w:val="001B4C84"/>
    <w:rsid w:val="001C66D2"/>
    <w:rsid w:val="001D14BD"/>
    <w:rsid w:val="001D4385"/>
    <w:rsid w:val="001D699F"/>
    <w:rsid w:val="001D70C1"/>
    <w:rsid w:val="001E3441"/>
    <w:rsid w:val="001F002A"/>
    <w:rsid w:val="001F1A8A"/>
    <w:rsid w:val="001F1E0F"/>
    <w:rsid w:val="00205AD1"/>
    <w:rsid w:val="002307CD"/>
    <w:rsid w:val="00232A0C"/>
    <w:rsid w:val="0023636D"/>
    <w:rsid w:val="002420DF"/>
    <w:rsid w:val="0024391C"/>
    <w:rsid w:val="00245FAD"/>
    <w:rsid w:val="0025242B"/>
    <w:rsid w:val="00253AD1"/>
    <w:rsid w:val="00255EDF"/>
    <w:rsid w:val="002624B7"/>
    <w:rsid w:val="002709BE"/>
    <w:rsid w:val="00291F3B"/>
    <w:rsid w:val="002A05A0"/>
    <w:rsid w:val="002A10C9"/>
    <w:rsid w:val="002A7F2F"/>
    <w:rsid w:val="002C1D40"/>
    <w:rsid w:val="002C59FE"/>
    <w:rsid w:val="002D1F5F"/>
    <w:rsid w:val="002D5058"/>
    <w:rsid w:val="002E2689"/>
    <w:rsid w:val="002E39F8"/>
    <w:rsid w:val="002E59FB"/>
    <w:rsid w:val="002E5CA5"/>
    <w:rsid w:val="002F6BF4"/>
    <w:rsid w:val="003127AC"/>
    <w:rsid w:val="00320900"/>
    <w:rsid w:val="00326752"/>
    <w:rsid w:val="0032756F"/>
    <w:rsid w:val="003277AF"/>
    <w:rsid w:val="00335715"/>
    <w:rsid w:val="00356514"/>
    <w:rsid w:val="003603B2"/>
    <w:rsid w:val="00366960"/>
    <w:rsid w:val="00375C3D"/>
    <w:rsid w:val="0037671F"/>
    <w:rsid w:val="00387A56"/>
    <w:rsid w:val="003A7D92"/>
    <w:rsid w:val="003B00D7"/>
    <w:rsid w:val="003B1A6E"/>
    <w:rsid w:val="003B7F02"/>
    <w:rsid w:val="003E19EC"/>
    <w:rsid w:val="003F6CEF"/>
    <w:rsid w:val="0042700A"/>
    <w:rsid w:val="00437A04"/>
    <w:rsid w:val="004437CE"/>
    <w:rsid w:val="004574D6"/>
    <w:rsid w:val="00457863"/>
    <w:rsid w:val="004605B6"/>
    <w:rsid w:val="00466654"/>
    <w:rsid w:val="00467E8C"/>
    <w:rsid w:val="00472FA8"/>
    <w:rsid w:val="00477494"/>
    <w:rsid w:val="004844BD"/>
    <w:rsid w:val="00486587"/>
    <w:rsid w:val="0049062B"/>
    <w:rsid w:val="00491FC2"/>
    <w:rsid w:val="00497562"/>
    <w:rsid w:val="004A01E2"/>
    <w:rsid w:val="004B2587"/>
    <w:rsid w:val="004B5788"/>
    <w:rsid w:val="004B76DE"/>
    <w:rsid w:val="004D2AF6"/>
    <w:rsid w:val="004D588A"/>
    <w:rsid w:val="004E3218"/>
    <w:rsid w:val="00523F2D"/>
    <w:rsid w:val="00526CF8"/>
    <w:rsid w:val="0054641D"/>
    <w:rsid w:val="00552310"/>
    <w:rsid w:val="0055534C"/>
    <w:rsid w:val="005607CD"/>
    <w:rsid w:val="00565E3F"/>
    <w:rsid w:val="00577699"/>
    <w:rsid w:val="00580499"/>
    <w:rsid w:val="00584809"/>
    <w:rsid w:val="00591CD3"/>
    <w:rsid w:val="005D6BF1"/>
    <w:rsid w:val="00604AA1"/>
    <w:rsid w:val="00606260"/>
    <w:rsid w:val="006068FD"/>
    <w:rsid w:val="00611A90"/>
    <w:rsid w:val="00612079"/>
    <w:rsid w:val="00637BA9"/>
    <w:rsid w:val="00650088"/>
    <w:rsid w:val="0065034C"/>
    <w:rsid w:val="006623EA"/>
    <w:rsid w:val="00670E78"/>
    <w:rsid w:val="00682988"/>
    <w:rsid w:val="0069234C"/>
    <w:rsid w:val="006929A3"/>
    <w:rsid w:val="00693404"/>
    <w:rsid w:val="006A3E75"/>
    <w:rsid w:val="006A539C"/>
    <w:rsid w:val="006B10D4"/>
    <w:rsid w:val="006B6615"/>
    <w:rsid w:val="006B6A7F"/>
    <w:rsid w:val="006B74B2"/>
    <w:rsid w:val="006C565D"/>
    <w:rsid w:val="006C69D5"/>
    <w:rsid w:val="006D00BF"/>
    <w:rsid w:val="006E11E5"/>
    <w:rsid w:val="006E383B"/>
    <w:rsid w:val="006F4417"/>
    <w:rsid w:val="006F486A"/>
    <w:rsid w:val="007021B2"/>
    <w:rsid w:val="00724854"/>
    <w:rsid w:val="0073136A"/>
    <w:rsid w:val="00735979"/>
    <w:rsid w:val="0073620D"/>
    <w:rsid w:val="007369BC"/>
    <w:rsid w:val="007541F8"/>
    <w:rsid w:val="007562C7"/>
    <w:rsid w:val="00761C85"/>
    <w:rsid w:val="007630E9"/>
    <w:rsid w:val="00765DDD"/>
    <w:rsid w:val="007838C4"/>
    <w:rsid w:val="007A490F"/>
    <w:rsid w:val="007A561C"/>
    <w:rsid w:val="007A6664"/>
    <w:rsid w:val="007B38AE"/>
    <w:rsid w:val="007C0A57"/>
    <w:rsid w:val="007D166A"/>
    <w:rsid w:val="007D3B9B"/>
    <w:rsid w:val="007E0C0A"/>
    <w:rsid w:val="007E6E63"/>
    <w:rsid w:val="00831F6B"/>
    <w:rsid w:val="00843DE7"/>
    <w:rsid w:val="008479B8"/>
    <w:rsid w:val="0085765A"/>
    <w:rsid w:val="0086621B"/>
    <w:rsid w:val="008767E8"/>
    <w:rsid w:val="00885FB8"/>
    <w:rsid w:val="008A705A"/>
    <w:rsid w:val="008C4F6A"/>
    <w:rsid w:val="008C53AA"/>
    <w:rsid w:val="008C67A3"/>
    <w:rsid w:val="008C77C6"/>
    <w:rsid w:val="008D73F1"/>
    <w:rsid w:val="008E5916"/>
    <w:rsid w:val="008F62EC"/>
    <w:rsid w:val="009047EA"/>
    <w:rsid w:val="00911042"/>
    <w:rsid w:val="00925648"/>
    <w:rsid w:val="0092735F"/>
    <w:rsid w:val="009301A9"/>
    <w:rsid w:val="00931149"/>
    <w:rsid w:val="00932298"/>
    <w:rsid w:val="00944D1D"/>
    <w:rsid w:val="00957CD5"/>
    <w:rsid w:val="00966BE3"/>
    <w:rsid w:val="00976694"/>
    <w:rsid w:val="0098133C"/>
    <w:rsid w:val="00985E3F"/>
    <w:rsid w:val="00990BA3"/>
    <w:rsid w:val="009926F0"/>
    <w:rsid w:val="009A12E7"/>
    <w:rsid w:val="009A6A71"/>
    <w:rsid w:val="009C183B"/>
    <w:rsid w:val="009D2D5F"/>
    <w:rsid w:val="009D5F4A"/>
    <w:rsid w:val="009D628F"/>
    <w:rsid w:val="009E6053"/>
    <w:rsid w:val="009F79DF"/>
    <w:rsid w:val="00A05C61"/>
    <w:rsid w:val="00A10544"/>
    <w:rsid w:val="00A17B24"/>
    <w:rsid w:val="00A2680C"/>
    <w:rsid w:val="00A269A5"/>
    <w:rsid w:val="00A345E6"/>
    <w:rsid w:val="00A47037"/>
    <w:rsid w:val="00A628BD"/>
    <w:rsid w:val="00A676B2"/>
    <w:rsid w:val="00A67BEF"/>
    <w:rsid w:val="00A77144"/>
    <w:rsid w:val="00A80F23"/>
    <w:rsid w:val="00A81202"/>
    <w:rsid w:val="00A816FA"/>
    <w:rsid w:val="00A866E7"/>
    <w:rsid w:val="00A87391"/>
    <w:rsid w:val="00AA5A1C"/>
    <w:rsid w:val="00AC0013"/>
    <w:rsid w:val="00AC777C"/>
    <w:rsid w:val="00AD0BA4"/>
    <w:rsid w:val="00AD6B0F"/>
    <w:rsid w:val="00AE1053"/>
    <w:rsid w:val="00AE5B59"/>
    <w:rsid w:val="00B20A22"/>
    <w:rsid w:val="00B26C08"/>
    <w:rsid w:val="00B46396"/>
    <w:rsid w:val="00B469B7"/>
    <w:rsid w:val="00B47AFE"/>
    <w:rsid w:val="00B5147B"/>
    <w:rsid w:val="00B55222"/>
    <w:rsid w:val="00B57695"/>
    <w:rsid w:val="00B57DB1"/>
    <w:rsid w:val="00B620CF"/>
    <w:rsid w:val="00B64D5D"/>
    <w:rsid w:val="00B7578C"/>
    <w:rsid w:val="00B802F0"/>
    <w:rsid w:val="00B84E01"/>
    <w:rsid w:val="00B87B7C"/>
    <w:rsid w:val="00B90CB8"/>
    <w:rsid w:val="00B96A8B"/>
    <w:rsid w:val="00BA3324"/>
    <w:rsid w:val="00BA60F1"/>
    <w:rsid w:val="00BB6AE2"/>
    <w:rsid w:val="00BC0B55"/>
    <w:rsid w:val="00BC2D40"/>
    <w:rsid w:val="00BC5C39"/>
    <w:rsid w:val="00BC7913"/>
    <w:rsid w:val="00BD291B"/>
    <w:rsid w:val="00BD4BE7"/>
    <w:rsid w:val="00BE2084"/>
    <w:rsid w:val="00BE7D82"/>
    <w:rsid w:val="00BF28A7"/>
    <w:rsid w:val="00BF5C63"/>
    <w:rsid w:val="00C12444"/>
    <w:rsid w:val="00C21843"/>
    <w:rsid w:val="00C25C87"/>
    <w:rsid w:val="00C25F76"/>
    <w:rsid w:val="00C2671F"/>
    <w:rsid w:val="00C27B23"/>
    <w:rsid w:val="00C27BA9"/>
    <w:rsid w:val="00C66264"/>
    <w:rsid w:val="00C80DA5"/>
    <w:rsid w:val="00C9179B"/>
    <w:rsid w:val="00C933FE"/>
    <w:rsid w:val="00CA08B5"/>
    <w:rsid w:val="00CA607C"/>
    <w:rsid w:val="00CB1F03"/>
    <w:rsid w:val="00CC5825"/>
    <w:rsid w:val="00CC7305"/>
    <w:rsid w:val="00CD4C49"/>
    <w:rsid w:val="00CD4C51"/>
    <w:rsid w:val="00CE0D34"/>
    <w:rsid w:val="00CE3B1C"/>
    <w:rsid w:val="00CE6003"/>
    <w:rsid w:val="00D1772C"/>
    <w:rsid w:val="00D21FFA"/>
    <w:rsid w:val="00D250D0"/>
    <w:rsid w:val="00D251C2"/>
    <w:rsid w:val="00D45CDF"/>
    <w:rsid w:val="00D475D8"/>
    <w:rsid w:val="00D530D5"/>
    <w:rsid w:val="00D57DC0"/>
    <w:rsid w:val="00D66E4E"/>
    <w:rsid w:val="00D70CAA"/>
    <w:rsid w:val="00D753EB"/>
    <w:rsid w:val="00D81EAD"/>
    <w:rsid w:val="00D9227B"/>
    <w:rsid w:val="00DB242C"/>
    <w:rsid w:val="00DB6FD6"/>
    <w:rsid w:val="00DD527A"/>
    <w:rsid w:val="00DD62C4"/>
    <w:rsid w:val="00E03EAF"/>
    <w:rsid w:val="00E03FFB"/>
    <w:rsid w:val="00E23AF8"/>
    <w:rsid w:val="00E52735"/>
    <w:rsid w:val="00E52B93"/>
    <w:rsid w:val="00E722BF"/>
    <w:rsid w:val="00E72A6C"/>
    <w:rsid w:val="00E7332E"/>
    <w:rsid w:val="00E807E7"/>
    <w:rsid w:val="00E938E9"/>
    <w:rsid w:val="00EA1EB8"/>
    <w:rsid w:val="00EB1ACA"/>
    <w:rsid w:val="00EB7CB9"/>
    <w:rsid w:val="00EC397B"/>
    <w:rsid w:val="00EC4305"/>
    <w:rsid w:val="00ED2483"/>
    <w:rsid w:val="00ED3956"/>
    <w:rsid w:val="00EE641D"/>
    <w:rsid w:val="00EF11B5"/>
    <w:rsid w:val="00EF68FF"/>
    <w:rsid w:val="00F220D9"/>
    <w:rsid w:val="00F22553"/>
    <w:rsid w:val="00F32574"/>
    <w:rsid w:val="00F404EC"/>
    <w:rsid w:val="00F611C9"/>
    <w:rsid w:val="00F612A7"/>
    <w:rsid w:val="00F63FFE"/>
    <w:rsid w:val="00F7673D"/>
    <w:rsid w:val="00F7750C"/>
    <w:rsid w:val="00F94E4F"/>
    <w:rsid w:val="00F9655A"/>
    <w:rsid w:val="00FA1D32"/>
    <w:rsid w:val="00FA2FC8"/>
    <w:rsid w:val="00FD4C80"/>
    <w:rsid w:val="00FE7CE8"/>
    <w:rsid w:val="00FF4AEB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4C949-1529-4212-AF4D-CC94C749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E0D34"/>
    <w:pPr>
      <w:spacing w:line="302" w:lineRule="exact"/>
      <w:jc w:val="center"/>
    </w:pPr>
  </w:style>
  <w:style w:type="paragraph" w:customStyle="1" w:styleId="Style11">
    <w:name w:val="Style11"/>
    <w:basedOn w:val="a"/>
    <w:uiPriority w:val="99"/>
    <w:rsid w:val="00CE0D34"/>
    <w:pPr>
      <w:spacing w:line="346" w:lineRule="exact"/>
      <w:ind w:firstLine="566"/>
      <w:jc w:val="both"/>
    </w:pPr>
  </w:style>
  <w:style w:type="paragraph" w:customStyle="1" w:styleId="Style12">
    <w:name w:val="Style12"/>
    <w:basedOn w:val="a"/>
    <w:uiPriority w:val="99"/>
    <w:rsid w:val="00CE0D34"/>
    <w:pPr>
      <w:spacing w:line="350" w:lineRule="exact"/>
      <w:jc w:val="both"/>
    </w:pPr>
  </w:style>
  <w:style w:type="paragraph" w:customStyle="1" w:styleId="Style14">
    <w:name w:val="Style14"/>
    <w:basedOn w:val="a"/>
    <w:uiPriority w:val="99"/>
    <w:rsid w:val="00CE0D34"/>
  </w:style>
  <w:style w:type="paragraph" w:customStyle="1" w:styleId="Style17">
    <w:name w:val="Style17"/>
    <w:basedOn w:val="a"/>
    <w:uiPriority w:val="99"/>
    <w:rsid w:val="00CE0D34"/>
    <w:pPr>
      <w:spacing w:line="350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CE0D34"/>
    <w:pPr>
      <w:spacing w:line="346" w:lineRule="exact"/>
      <w:jc w:val="both"/>
    </w:pPr>
  </w:style>
  <w:style w:type="paragraph" w:customStyle="1" w:styleId="Style23">
    <w:name w:val="Style23"/>
    <w:basedOn w:val="a"/>
    <w:uiPriority w:val="99"/>
    <w:rsid w:val="00CE0D34"/>
    <w:pPr>
      <w:spacing w:line="346" w:lineRule="exact"/>
      <w:ind w:firstLine="581"/>
    </w:pPr>
  </w:style>
  <w:style w:type="character" w:customStyle="1" w:styleId="FontStyle36">
    <w:name w:val="Font Style36"/>
    <w:basedOn w:val="a0"/>
    <w:uiPriority w:val="99"/>
    <w:rsid w:val="00CE0D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7">
    <w:name w:val="Font Style37"/>
    <w:basedOn w:val="a0"/>
    <w:uiPriority w:val="99"/>
    <w:rsid w:val="00CE0D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CE0D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CE0D34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E0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D3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C39"/>
  </w:style>
  <w:style w:type="paragraph" w:customStyle="1" w:styleId="Style15">
    <w:name w:val="Style15"/>
    <w:basedOn w:val="a"/>
    <w:uiPriority w:val="99"/>
    <w:rsid w:val="00BC5C39"/>
    <w:pPr>
      <w:spacing w:line="348" w:lineRule="exact"/>
      <w:ind w:firstLine="1142"/>
      <w:jc w:val="both"/>
    </w:pPr>
  </w:style>
  <w:style w:type="paragraph" w:customStyle="1" w:styleId="Style20">
    <w:name w:val="Style20"/>
    <w:basedOn w:val="a"/>
    <w:uiPriority w:val="99"/>
    <w:rsid w:val="00BC5C39"/>
    <w:pPr>
      <w:jc w:val="center"/>
    </w:pPr>
  </w:style>
  <w:style w:type="character" w:customStyle="1" w:styleId="FontStyle34">
    <w:name w:val="Font Style34"/>
    <w:basedOn w:val="a0"/>
    <w:uiPriority w:val="99"/>
    <w:rsid w:val="00BC5C3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2">
    <w:name w:val="Font Style42"/>
    <w:basedOn w:val="a0"/>
    <w:uiPriority w:val="99"/>
    <w:rsid w:val="00BC5C39"/>
    <w:rPr>
      <w:rFonts w:ascii="Times New Roman" w:hAnsi="Times New Roman" w:cs="Times New Roman"/>
      <w:smallCaps/>
      <w:spacing w:val="20"/>
      <w:sz w:val="14"/>
      <w:szCs w:val="14"/>
    </w:rPr>
  </w:style>
  <w:style w:type="paragraph" w:styleId="a5">
    <w:name w:val="footer"/>
    <w:basedOn w:val="a"/>
    <w:link w:val="a6"/>
    <w:uiPriority w:val="99"/>
    <w:unhideWhenUsed/>
    <w:rsid w:val="002E5C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CA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CA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2E5CA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E5CA5"/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9C183B"/>
    <w:pPr>
      <w:spacing w:line="346" w:lineRule="exact"/>
      <w:ind w:firstLine="590"/>
    </w:pPr>
  </w:style>
  <w:style w:type="paragraph" w:customStyle="1" w:styleId="Style22">
    <w:name w:val="Style22"/>
    <w:basedOn w:val="a"/>
    <w:uiPriority w:val="99"/>
    <w:rsid w:val="009C183B"/>
    <w:pPr>
      <w:spacing w:line="350" w:lineRule="exact"/>
    </w:pPr>
  </w:style>
  <w:style w:type="character" w:styleId="ab">
    <w:name w:val="Hyperlink"/>
    <w:basedOn w:val="a0"/>
    <w:uiPriority w:val="99"/>
    <w:unhideWhenUsed/>
    <w:rsid w:val="00BC0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nso@mf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ns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4AC0-CEDA-42B1-8FA4-6959CF36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Богатырева Алла Александровна</cp:lastModifiedBy>
  <cp:revision>2</cp:revision>
  <cp:lastPrinted>2015-10-12T10:56:00Z</cp:lastPrinted>
  <dcterms:created xsi:type="dcterms:W3CDTF">2015-10-26T05:19:00Z</dcterms:created>
  <dcterms:modified xsi:type="dcterms:W3CDTF">2015-10-26T05:19:00Z</dcterms:modified>
</cp:coreProperties>
</file>