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6AFA" w14:textId="34B57AD0" w:rsidR="005517AE" w:rsidRPr="004777A6" w:rsidRDefault="00DD3135" w:rsidP="00826C7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777A6">
        <w:rPr>
          <w:b/>
          <w:color w:val="000000" w:themeColor="text1"/>
          <w:sz w:val="28"/>
          <w:szCs w:val="28"/>
        </w:rPr>
        <w:t>У</w:t>
      </w:r>
      <w:r w:rsidR="006307E9" w:rsidRPr="004777A6">
        <w:rPr>
          <w:b/>
          <w:color w:val="000000" w:themeColor="text1"/>
          <w:sz w:val="28"/>
          <w:szCs w:val="28"/>
        </w:rPr>
        <w:t>важаемый</w:t>
      </w:r>
      <w:r w:rsidRPr="004777A6">
        <w:rPr>
          <w:b/>
          <w:color w:val="000000" w:themeColor="text1"/>
          <w:sz w:val="28"/>
          <w:szCs w:val="28"/>
        </w:rPr>
        <w:t xml:space="preserve"> Виталий Юрьевич!</w:t>
      </w:r>
    </w:p>
    <w:p w14:paraId="5479CAF1" w14:textId="77777777" w:rsidR="00616006" w:rsidRPr="004777A6" w:rsidRDefault="00616006" w:rsidP="00826C7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777A6">
        <w:rPr>
          <w:b/>
          <w:color w:val="000000" w:themeColor="text1"/>
          <w:sz w:val="28"/>
          <w:szCs w:val="28"/>
        </w:rPr>
        <w:t xml:space="preserve">Уважаемые </w:t>
      </w:r>
      <w:r w:rsidR="00093EFA" w:rsidRPr="004777A6">
        <w:rPr>
          <w:b/>
          <w:color w:val="000000" w:themeColor="text1"/>
          <w:sz w:val="28"/>
          <w:szCs w:val="28"/>
        </w:rPr>
        <w:t>коллеги</w:t>
      </w:r>
      <w:r w:rsidRPr="004777A6">
        <w:rPr>
          <w:b/>
          <w:color w:val="000000" w:themeColor="text1"/>
          <w:sz w:val="28"/>
          <w:szCs w:val="28"/>
        </w:rPr>
        <w:t>!</w:t>
      </w:r>
    </w:p>
    <w:p w14:paraId="128A8975" w14:textId="09D04CB1" w:rsidR="00AD339E" w:rsidRPr="004777A6" w:rsidRDefault="006307E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</w:t>
      </w:r>
      <w:r w:rsidR="00C4123E" w:rsidRPr="004777A6">
        <w:rPr>
          <w:b/>
          <w:i/>
          <w:color w:val="000000" w:themeColor="text1"/>
          <w:sz w:val="30"/>
          <w:szCs w:val="30"/>
        </w:rPr>
        <w:t xml:space="preserve"> 1.</w:t>
      </w:r>
      <w:r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AD339E" w:rsidRPr="004777A6">
        <w:rPr>
          <w:color w:val="000000" w:themeColor="text1"/>
          <w:sz w:val="30"/>
          <w:szCs w:val="30"/>
        </w:rPr>
        <w:t>И</w:t>
      </w:r>
      <w:r w:rsidR="00AD339E" w:rsidRPr="004777A6">
        <w:rPr>
          <w:bCs/>
          <w:iCs/>
          <w:color w:val="000000" w:themeColor="text1"/>
          <w:sz w:val="30"/>
          <w:szCs w:val="30"/>
        </w:rPr>
        <w:t>тоги</w:t>
      </w:r>
      <w:r w:rsidR="00DD3135" w:rsidRPr="004777A6">
        <w:rPr>
          <w:bCs/>
          <w:iCs/>
          <w:color w:val="000000" w:themeColor="text1"/>
          <w:sz w:val="30"/>
          <w:szCs w:val="30"/>
        </w:rPr>
        <w:t xml:space="preserve"> взаимодействия финансовых органов региона с Управлением Федерального казначейства по Новосибирской области мы</w:t>
      </w:r>
      <w:r w:rsidR="00DD3135"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093EFA" w:rsidRPr="004777A6">
        <w:rPr>
          <w:color w:val="000000" w:themeColor="text1"/>
          <w:sz w:val="30"/>
          <w:szCs w:val="30"/>
        </w:rPr>
        <w:t xml:space="preserve">традиционно </w:t>
      </w:r>
      <w:r w:rsidR="00DD3135" w:rsidRPr="004777A6">
        <w:rPr>
          <w:color w:val="000000" w:themeColor="text1"/>
          <w:sz w:val="30"/>
          <w:szCs w:val="30"/>
        </w:rPr>
        <w:t>п</w:t>
      </w:r>
      <w:r w:rsidR="00AD339E" w:rsidRPr="004777A6">
        <w:rPr>
          <w:color w:val="000000" w:themeColor="text1"/>
          <w:sz w:val="30"/>
          <w:szCs w:val="30"/>
        </w:rPr>
        <w:t xml:space="preserve">одводим </w:t>
      </w:r>
      <w:r w:rsidR="00DD3135" w:rsidRPr="004777A6">
        <w:rPr>
          <w:color w:val="000000" w:themeColor="text1"/>
          <w:sz w:val="30"/>
          <w:szCs w:val="30"/>
        </w:rPr>
        <w:t xml:space="preserve">по ключевым </w:t>
      </w:r>
      <w:r w:rsidR="00F10131" w:rsidRPr="004777A6">
        <w:rPr>
          <w:color w:val="000000" w:themeColor="text1"/>
          <w:sz w:val="30"/>
          <w:szCs w:val="30"/>
        </w:rPr>
        <w:t>направлениям деятельности, а именно- казначейское исполнение областного и местных бюджетов, казначейское сопровождение целевых средств, выделенных из областного и местных бюджетов, учет и составление отчета об исполнении бюджетов, контроль в финансово-бюджетной сфере, повышение открытости данных</w:t>
      </w:r>
      <w:r w:rsidR="00AD339E" w:rsidRPr="004777A6">
        <w:rPr>
          <w:color w:val="000000" w:themeColor="text1"/>
          <w:sz w:val="30"/>
          <w:szCs w:val="30"/>
        </w:rPr>
        <w:t xml:space="preserve">, а также </w:t>
      </w:r>
      <w:r w:rsidR="00F10131" w:rsidRPr="004777A6">
        <w:rPr>
          <w:color w:val="000000" w:themeColor="text1"/>
          <w:sz w:val="30"/>
          <w:szCs w:val="30"/>
        </w:rPr>
        <w:t xml:space="preserve">цифровизация в бюджетной сфере. </w:t>
      </w:r>
    </w:p>
    <w:p w14:paraId="5F6B5C63" w14:textId="0DA1436B" w:rsidR="00640570" w:rsidRPr="004777A6" w:rsidRDefault="00F10131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О</w:t>
      </w:r>
      <w:r w:rsidR="00E26C78" w:rsidRPr="004777A6">
        <w:rPr>
          <w:color w:val="000000" w:themeColor="text1"/>
          <w:sz w:val="30"/>
          <w:szCs w:val="30"/>
        </w:rPr>
        <w:t xml:space="preserve">становлюсь на </w:t>
      </w:r>
      <w:r w:rsidRPr="004777A6">
        <w:rPr>
          <w:color w:val="000000" w:themeColor="text1"/>
          <w:sz w:val="30"/>
          <w:szCs w:val="30"/>
        </w:rPr>
        <w:t xml:space="preserve">главных </w:t>
      </w:r>
      <w:r w:rsidR="00E26C78" w:rsidRPr="004777A6">
        <w:rPr>
          <w:color w:val="000000" w:themeColor="text1"/>
          <w:sz w:val="30"/>
          <w:szCs w:val="30"/>
        </w:rPr>
        <w:t>аспектах</w:t>
      </w:r>
      <w:r w:rsidR="00093EFA" w:rsidRPr="004777A6">
        <w:rPr>
          <w:color w:val="000000" w:themeColor="text1"/>
          <w:sz w:val="30"/>
          <w:szCs w:val="30"/>
        </w:rPr>
        <w:t xml:space="preserve"> </w:t>
      </w:r>
      <w:r w:rsidR="00AD339E" w:rsidRPr="004777A6">
        <w:rPr>
          <w:color w:val="000000" w:themeColor="text1"/>
          <w:sz w:val="30"/>
          <w:szCs w:val="30"/>
        </w:rPr>
        <w:t xml:space="preserve">нашего </w:t>
      </w:r>
      <w:r w:rsidR="00093EFA" w:rsidRPr="004777A6">
        <w:rPr>
          <w:color w:val="000000" w:themeColor="text1"/>
          <w:sz w:val="30"/>
          <w:szCs w:val="30"/>
        </w:rPr>
        <w:t>взаимодействия</w:t>
      </w:r>
      <w:r w:rsidR="00AD339E" w:rsidRPr="004777A6">
        <w:rPr>
          <w:color w:val="000000" w:themeColor="text1"/>
          <w:sz w:val="30"/>
          <w:szCs w:val="30"/>
        </w:rPr>
        <w:t xml:space="preserve"> с</w:t>
      </w:r>
      <w:r w:rsidR="00093EFA" w:rsidRPr="004777A6">
        <w:rPr>
          <w:color w:val="000000" w:themeColor="text1"/>
          <w:sz w:val="30"/>
          <w:szCs w:val="30"/>
        </w:rPr>
        <w:t xml:space="preserve"> Министерством финансов и налоговой политики и финансовыми орган</w:t>
      </w:r>
      <w:r w:rsidR="00E26C78" w:rsidRPr="004777A6">
        <w:rPr>
          <w:color w:val="000000" w:themeColor="text1"/>
          <w:sz w:val="30"/>
          <w:szCs w:val="30"/>
        </w:rPr>
        <w:t xml:space="preserve">ами муниципальных образований </w:t>
      </w:r>
      <w:r w:rsidR="002A2E2C" w:rsidRPr="004777A6">
        <w:rPr>
          <w:color w:val="000000" w:themeColor="text1"/>
          <w:sz w:val="30"/>
          <w:szCs w:val="30"/>
        </w:rPr>
        <w:t>Новосибирской области</w:t>
      </w:r>
      <w:r w:rsidR="000533EF" w:rsidRPr="004777A6">
        <w:rPr>
          <w:color w:val="000000" w:themeColor="text1"/>
          <w:sz w:val="30"/>
          <w:szCs w:val="30"/>
        </w:rPr>
        <w:t xml:space="preserve"> в 2022 году </w:t>
      </w:r>
      <w:r w:rsidR="00AD339E" w:rsidRPr="004777A6">
        <w:rPr>
          <w:color w:val="000000" w:themeColor="text1"/>
          <w:sz w:val="30"/>
          <w:szCs w:val="30"/>
        </w:rPr>
        <w:t>и</w:t>
      </w:r>
      <w:r w:rsidRPr="004777A6">
        <w:rPr>
          <w:color w:val="000000" w:themeColor="text1"/>
          <w:sz w:val="30"/>
          <w:szCs w:val="30"/>
        </w:rPr>
        <w:t xml:space="preserve"> </w:t>
      </w:r>
      <w:r w:rsidR="00640570" w:rsidRPr="004777A6">
        <w:rPr>
          <w:color w:val="000000" w:themeColor="text1"/>
          <w:sz w:val="30"/>
          <w:szCs w:val="30"/>
        </w:rPr>
        <w:t>основны</w:t>
      </w:r>
      <w:r w:rsidR="00AD339E" w:rsidRPr="004777A6">
        <w:rPr>
          <w:color w:val="000000" w:themeColor="text1"/>
          <w:sz w:val="30"/>
          <w:szCs w:val="30"/>
        </w:rPr>
        <w:t>х</w:t>
      </w:r>
      <w:r w:rsidR="00640570" w:rsidRPr="004777A6">
        <w:rPr>
          <w:color w:val="000000" w:themeColor="text1"/>
          <w:sz w:val="30"/>
          <w:szCs w:val="30"/>
        </w:rPr>
        <w:t xml:space="preserve"> задач</w:t>
      </w:r>
      <w:r w:rsidR="00AD339E" w:rsidRPr="004777A6">
        <w:rPr>
          <w:color w:val="000000" w:themeColor="text1"/>
          <w:sz w:val="30"/>
          <w:szCs w:val="30"/>
        </w:rPr>
        <w:t>ах</w:t>
      </w:r>
      <w:r w:rsidR="00640570" w:rsidRPr="004777A6">
        <w:rPr>
          <w:color w:val="000000" w:themeColor="text1"/>
          <w:sz w:val="30"/>
          <w:szCs w:val="30"/>
        </w:rPr>
        <w:t xml:space="preserve">, </w:t>
      </w:r>
      <w:r w:rsidR="00AD339E" w:rsidRPr="004777A6">
        <w:rPr>
          <w:color w:val="000000" w:themeColor="text1"/>
          <w:sz w:val="30"/>
          <w:szCs w:val="30"/>
        </w:rPr>
        <w:t>которые нам предстоит решать в этом году</w:t>
      </w:r>
      <w:r w:rsidR="00640570" w:rsidRPr="004777A6">
        <w:rPr>
          <w:color w:val="000000" w:themeColor="text1"/>
          <w:sz w:val="30"/>
          <w:szCs w:val="30"/>
        </w:rPr>
        <w:t>.</w:t>
      </w:r>
    </w:p>
    <w:p w14:paraId="3B73DEFC" w14:textId="258F6988" w:rsidR="003876D9" w:rsidRPr="004777A6" w:rsidRDefault="003876D9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2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color w:val="000000" w:themeColor="text1"/>
          <w:sz w:val="30"/>
          <w:szCs w:val="30"/>
        </w:rPr>
        <w:t xml:space="preserve"> В 2023-ом году казначейское обслуживание областного бюджета Новосибирской области и 479 (из 488) муниципальных образований Новосибирской области осуществляется по порядку с открытием лицевого счета финансовому органу.</w:t>
      </w:r>
    </w:p>
    <w:p w14:paraId="673E33A6" w14:textId="1F07951C" w:rsidR="003876D9" w:rsidRPr="004777A6" w:rsidRDefault="003876D9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На основании Обращения Губернатора Новосибирской области Управление осуществляет в 2023 году полномочия финансового органа по казначейскому сопровождению</w:t>
      </w:r>
      <w:r w:rsidR="009724B9" w:rsidRPr="004777A6">
        <w:rPr>
          <w:color w:val="000000" w:themeColor="text1"/>
          <w:sz w:val="30"/>
          <w:szCs w:val="30"/>
        </w:rPr>
        <w:t xml:space="preserve"> целевых средств, выделенных из </w:t>
      </w:r>
      <w:r w:rsidRPr="004777A6">
        <w:rPr>
          <w:color w:val="000000" w:themeColor="text1"/>
          <w:sz w:val="30"/>
          <w:szCs w:val="30"/>
        </w:rPr>
        <w:t>областного бюджета.</w:t>
      </w:r>
    </w:p>
    <w:p w14:paraId="585059CB" w14:textId="77FEFE08" w:rsidR="003876D9" w:rsidRPr="004777A6" w:rsidRDefault="003876D9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Также на основании Обращений от 25 Администраций муниципальных образований Управление осуществляет полномочия финансового органа по казначейскому сопровождению </w:t>
      </w:r>
      <w:r w:rsidR="000533EF" w:rsidRPr="004777A6">
        <w:rPr>
          <w:color w:val="000000" w:themeColor="text1"/>
          <w:sz w:val="30"/>
          <w:szCs w:val="30"/>
        </w:rPr>
        <w:t>целевых средств.</w:t>
      </w:r>
    </w:p>
    <w:p w14:paraId="1D91AF91" w14:textId="11A94381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3</w:t>
      </w:r>
      <w:r w:rsidRPr="004777A6">
        <w:rPr>
          <w:color w:val="000000" w:themeColor="text1"/>
          <w:sz w:val="30"/>
          <w:szCs w:val="30"/>
        </w:rPr>
        <w:t xml:space="preserve">. За последние 3 года </w:t>
      </w:r>
      <w:r w:rsidR="00EB0EC7" w:rsidRPr="004777A6">
        <w:rPr>
          <w:color w:val="000000" w:themeColor="text1"/>
          <w:sz w:val="30"/>
          <w:szCs w:val="30"/>
        </w:rPr>
        <w:t xml:space="preserve">объем использованных </w:t>
      </w:r>
      <w:r w:rsidRPr="004777A6">
        <w:rPr>
          <w:color w:val="000000" w:themeColor="text1"/>
          <w:sz w:val="30"/>
          <w:szCs w:val="30"/>
        </w:rPr>
        <w:t xml:space="preserve">целевых межбюджетных трансфертов из федерального бюджета в областном бюджете Новосибирской области </w:t>
      </w:r>
      <w:r w:rsidR="00EB0EC7" w:rsidRPr="004777A6">
        <w:rPr>
          <w:color w:val="000000" w:themeColor="text1"/>
          <w:sz w:val="30"/>
          <w:szCs w:val="30"/>
        </w:rPr>
        <w:t xml:space="preserve">составил </w:t>
      </w:r>
      <w:r w:rsidRPr="004777A6">
        <w:rPr>
          <w:color w:val="000000" w:themeColor="text1"/>
          <w:sz w:val="30"/>
          <w:szCs w:val="30"/>
        </w:rPr>
        <w:t xml:space="preserve">свыше 50 </w:t>
      </w:r>
      <w:proofErr w:type="spellStart"/>
      <w:r w:rsidRPr="004777A6">
        <w:rPr>
          <w:color w:val="000000" w:themeColor="text1"/>
          <w:sz w:val="30"/>
          <w:szCs w:val="30"/>
        </w:rPr>
        <w:t>млрд.рублей</w:t>
      </w:r>
      <w:proofErr w:type="spellEnd"/>
      <w:r w:rsidRPr="004777A6">
        <w:rPr>
          <w:color w:val="000000" w:themeColor="text1"/>
          <w:sz w:val="30"/>
          <w:szCs w:val="30"/>
        </w:rPr>
        <w:t xml:space="preserve">. </w:t>
      </w:r>
    </w:p>
    <w:p w14:paraId="790919F3" w14:textId="4D0A115B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Процент освоения целевых межбюджетных трансфертов из федерального бюджета в 2023 году </w:t>
      </w:r>
      <w:r w:rsidR="00EB0EC7" w:rsidRPr="004777A6">
        <w:rPr>
          <w:color w:val="000000" w:themeColor="text1"/>
          <w:sz w:val="30"/>
          <w:szCs w:val="30"/>
        </w:rPr>
        <w:t xml:space="preserve">по данным отчетности на 01.01.2023г. </w:t>
      </w:r>
      <w:r w:rsidRPr="004777A6">
        <w:rPr>
          <w:color w:val="000000" w:themeColor="text1"/>
          <w:sz w:val="30"/>
          <w:szCs w:val="30"/>
        </w:rPr>
        <w:t xml:space="preserve">в консолидированном </w:t>
      </w:r>
      <w:r w:rsidRPr="004777A6">
        <w:rPr>
          <w:color w:val="000000" w:themeColor="text1"/>
          <w:sz w:val="30"/>
          <w:szCs w:val="30"/>
        </w:rPr>
        <w:lastRenderedPageBreak/>
        <w:t>бюджете Новосибирской области равен 98,52</w:t>
      </w:r>
      <w:r w:rsidR="00AD339E" w:rsidRPr="004777A6">
        <w:rPr>
          <w:color w:val="000000" w:themeColor="text1"/>
          <w:sz w:val="30"/>
          <w:szCs w:val="30"/>
        </w:rPr>
        <w:t>%</w:t>
      </w:r>
      <w:r w:rsidRPr="004777A6">
        <w:rPr>
          <w:color w:val="000000" w:themeColor="text1"/>
          <w:sz w:val="30"/>
          <w:szCs w:val="30"/>
        </w:rPr>
        <w:t>. Данный процент рассчитан с учетом остатков межбюджетных трансфертов в местных бюджетах.</w:t>
      </w:r>
    </w:p>
    <w:p w14:paraId="47144C6C" w14:textId="171AE451" w:rsidR="003876D9" w:rsidRPr="004777A6" w:rsidRDefault="003876D9" w:rsidP="006D23D6">
      <w:pPr>
        <w:spacing w:line="360" w:lineRule="auto"/>
        <w:ind w:firstLine="709"/>
        <w:jc w:val="both"/>
        <w:rPr>
          <w:iCs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4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iCs/>
          <w:color w:val="000000" w:themeColor="text1"/>
          <w:sz w:val="30"/>
          <w:szCs w:val="30"/>
        </w:rPr>
        <w:t xml:space="preserve"> В целях создания инструментов для поддержки ликвидности счетов бюджетов субъектов РФ и местных бюджетов на Федеральное казначейство возлагаются полномочия по предоставлению бюджетных кредитов на пополнение остатка средств на едином счете бюджета.</w:t>
      </w:r>
    </w:p>
    <w:p w14:paraId="70C4B16F" w14:textId="77777777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4777A6">
        <w:rPr>
          <w:color w:val="000000" w:themeColor="text1"/>
          <w:sz w:val="30"/>
          <w:szCs w:val="30"/>
          <w:lang w:eastAsia="en-US"/>
        </w:rPr>
        <w:t xml:space="preserve">С 2014-ого года мы успешно взаимодействуем по данному направлению. </w:t>
      </w:r>
    </w:p>
    <w:p w14:paraId="44D7E63C" w14:textId="7176FEEF" w:rsidR="003876D9" w:rsidRPr="004777A6" w:rsidRDefault="003876D9" w:rsidP="006D23D6">
      <w:pPr>
        <w:tabs>
          <w:tab w:val="left" w:pos="1644"/>
        </w:tabs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В соответств</w:t>
      </w:r>
      <w:r w:rsidR="000533EF" w:rsidRPr="004777A6">
        <w:rPr>
          <w:color w:val="000000" w:themeColor="text1"/>
          <w:sz w:val="30"/>
          <w:szCs w:val="30"/>
        </w:rPr>
        <w:t>ии с указанием Минфина России</w:t>
      </w:r>
      <w:r w:rsidRPr="004777A6">
        <w:rPr>
          <w:color w:val="000000" w:themeColor="text1"/>
          <w:sz w:val="30"/>
          <w:szCs w:val="30"/>
        </w:rPr>
        <w:t xml:space="preserve"> бюджетный кредит на пополнение остатка средств на едином счете бюджета в 2023 году предоставляется: </w:t>
      </w:r>
    </w:p>
    <w:p w14:paraId="3DD6DE4C" w14:textId="5DB597C2" w:rsidR="003876D9" w:rsidRPr="004777A6" w:rsidRDefault="003876D9" w:rsidP="006D23D6">
      <w:pPr>
        <w:tabs>
          <w:tab w:val="left" w:pos="1644"/>
        </w:tabs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  <w:u w:val="single"/>
        </w:rPr>
        <w:t>только субъекту</w:t>
      </w:r>
      <w:r w:rsidRPr="004777A6">
        <w:rPr>
          <w:color w:val="000000" w:themeColor="text1"/>
          <w:sz w:val="30"/>
          <w:szCs w:val="30"/>
        </w:rPr>
        <w:t xml:space="preserve"> Российской Федерации,</w:t>
      </w:r>
      <w:r w:rsidR="000533EF" w:rsidRPr="004777A6">
        <w:rPr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  <w:u w:val="single"/>
        </w:rPr>
        <w:t>на срок</w:t>
      </w:r>
      <w:r w:rsidRPr="004777A6">
        <w:rPr>
          <w:color w:val="000000" w:themeColor="text1"/>
          <w:sz w:val="30"/>
          <w:szCs w:val="30"/>
        </w:rPr>
        <w:t xml:space="preserve">, не превышающий </w:t>
      </w:r>
      <w:r w:rsidRPr="004777A6">
        <w:rPr>
          <w:color w:val="000000" w:themeColor="text1"/>
          <w:sz w:val="30"/>
          <w:szCs w:val="30"/>
          <w:u w:val="single"/>
        </w:rPr>
        <w:t>90 дней</w:t>
      </w:r>
      <w:r w:rsidR="009724B9" w:rsidRPr="004777A6">
        <w:rPr>
          <w:color w:val="000000" w:themeColor="text1"/>
          <w:sz w:val="30"/>
          <w:szCs w:val="30"/>
          <w:u w:val="single"/>
        </w:rPr>
        <w:t>.</w:t>
      </w:r>
      <w:r w:rsidRPr="004777A6">
        <w:rPr>
          <w:color w:val="000000" w:themeColor="text1"/>
          <w:sz w:val="30"/>
          <w:szCs w:val="30"/>
        </w:rPr>
        <w:t xml:space="preserve"> </w:t>
      </w:r>
    </w:p>
    <w:p w14:paraId="771AF1FB" w14:textId="33AF9672" w:rsidR="003876D9" w:rsidRPr="004777A6" w:rsidRDefault="003876D9" w:rsidP="006D23D6">
      <w:pPr>
        <w:tabs>
          <w:tab w:val="left" w:pos="1644"/>
        </w:tabs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Также, согласно рекомендациям </w:t>
      </w:r>
      <w:r w:rsidR="000533EF" w:rsidRPr="004777A6">
        <w:rPr>
          <w:color w:val="000000" w:themeColor="text1"/>
          <w:sz w:val="30"/>
          <w:szCs w:val="30"/>
        </w:rPr>
        <w:t>Минфина России</w:t>
      </w:r>
      <w:r w:rsidRPr="004777A6">
        <w:rPr>
          <w:color w:val="000000" w:themeColor="text1"/>
          <w:sz w:val="30"/>
          <w:szCs w:val="30"/>
        </w:rPr>
        <w:t xml:space="preserve"> руководителям финансовых органов субъектов Российской Федерации, предлагается принимать решение об оказании финансовой помощи муниципальным образованиям исходя из финансовой возможности региона, а также с учетом мониторинга исполнения бюджетов муниципальных образований.</w:t>
      </w:r>
    </w:p>
    <w:p w14:paraId="5FC22B5C" w14:textId="15F50FE0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Лимит на кредитные средства, указанный в Генеральном договоре от 23.01.2023, составляет</w:t>
      </w:r>
      <w:r w:rsidR="000533EF" w:rsidRPr="004777A6">
        <w:rPr>
          <w:color w:val="000000" w:themeColor="text1"/>
          <w:sz w:val="30"/>
          <w:szCs w:val="30"/>
        </w:rPr>
        <w:t xml:space="preserve"> более двадцати од</w:t>
      </w:r>
      <w:r w:rsidRPr="004777A6">
        <w:rPr>
          <w:color w:val="000000" w:themeColor="text1"/>
          <w:sz w:val="30"/>
          <w:szCs w:val="30"/>
        </w:rPr>
        <w:t>н</w:t>
      </w:r>
      <w:r w:rsidR="000533EF" w:rsidRPr="004777A6">
        <w:rPr>
          <w:color w:val="000000" w:themeColor="text1"/>
          <w:sz w:val="30"/>
          <w:szCs w:val="30"/>
        </w:rPr>
        <w:t xml:space="preserve">ого миллиарда </w:t>
      </w:r>
      <w:r w:rsidRPr="004777A6">
        <w:rPr>
          <w:color w:val="000000" w:themeColor="text1"/>
          <w:sz w:val="30"/>
          <w:szCs w:val="30"/>
        </w:rPr>
        <w:t>рублей.</w:t>
      </w:r>
      <w:r w:rsidR="009724B9" w:rsidRPr="004777A6">
        <w:rPr>
          <w:color w:val="000000" w:themeColor="text1"/>
          <w:sz w:val="30"/>
          <w:szCs w:val="30"/>
        </w:rPr>
        <w:t xml:space="preserve"> (21 663 824тыс.руб).</w:t>
      </w:r>
    </w:p>
    <w:p w14:paraId="370647F5" w14:textId="05F174F7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Решением </w:t>
      </w:r>
      <w:r w:rsidR="000533EF" w:rsidRPr="004777A6">
        <w:rPr>
          <w:color w:val="000000" w:themeColor="text1"/>
          <w:sz w:val="30"/>
          <w:szCs w:val="30"/>
        </w:rPr>
        <w:t xml:space="preserve">Минфина России </w:t>
      </w:r>
      <w:r w:rsidRPr="004777A6">
        <w:rPr>
          <w:color w:val="000000" w:themeColor="text1"/>
          <w:sz w:val="30"/>
          <w:szCs w:val="30"/>
        </w:rPr>
        <w:t>на 1 квартал 2023 года Новосибирской области установлен лимит предоставления кредита в размере 9 068 632,4 тысяч</w:t>
      </w:r>
      <w:r w:rsidR="009724B9" w:rsidRPr="004777A6">
        <w:rPr>
          <w:color w:val="000000" w:themeColor="text1"/>
          <w:sz w:val="30"/>
          <w:szCs w:val="30"/>
        </w:rPr>
        <w:t>и</w:t>
      </w:r>
      <w:r w:rsidRPr="004777A6">
        <w:rPr>
          <w:color w:val="000000" w:themeColor="text1"/>
          <w:sz w:val="30"/>
          <w:szCs w:val="30"/>
        </w:rPr>
        <w:t xml:space="preserve"> рублей. </w:t>
      </w:r>
    </w:p>
    <w:p w14:paraId="07034C30" w14:textId="4548F921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4777A6">
        <w:rPr>
          <w:color w:val="000000" w:themeColor="text1"/>
          <w:sz w:val="30"/>
          <w:szCs w:val="30"/>
          <w:lang w:eastAsia="en-US"/>
        </w:rPr>
        <w:t xml:space="preserve">В дальнейшем возможен пересмотр лимита бюджетных кредитов с учетом наличия временно свободных </w:t>
      </w:r>
      <w:r w:rsidR="005E685B" w:rsidRPr="004777A6">
        <w:rPr>
          <w:color w:val="000000" w:themeColor="text1"/>
          <w:sz w:val="30"/>
          <w:szCs w:val="30"/>
          <w:lang w:eastAsia="en-US"/>
        </w:rPr>
        <w:t xml:space="preserve">остатков </w:t>
      </w:r>
      <w:r w:rsidRPr="004777A6">
        <w:rPr>
          <w:color w:val="000000" w:themeColor="text1"/>
          <w:sz w:val="30"/>
          <w:szCs w:val="30"/>
          <w:lang w:eastAsia="en-US"/>
        </w:rPr>
        <w:t>средств на едином счете федерального бюджета.</w:t>
      </w:r>
    </w:p>
    <w:p w14:paraId="248E7A2C" w14:textId="7FD43958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5</w:t>
      </w:r>
      <w:r w:rsidRPr="004777A6">
        <w:rPr>
          <w:b/>
          <w:i/>
          <w:color w:val="000000" w:themeColor="text1"/>
          <w:sz w:val="30"/>
          <w:szCs w:val="30"/>
        </w:rPr>
        <w:t xml:space="preserve">. </w:t>
      </w:r>
      <w:r w:rsidRPr="004777A6">
        <w:rPr>
          <w:color w:val="000000" w:themeColor="text1"/>
          <w:sz w:val="30"/>
          <w:szCs w:val="30"/>
          <w:lang w:eastAsia="en-US"/>
        </w:rPr>
        <w:t>Новым направлением нашего взаимодействия с 2022-го года стало взаимодействие в отношении проведения операций, связанных с реализацией инфраструктурных проектов, источником финансового обеспечения которых являются средства целевого бюджетного кредита из федерального бюд</w:t>
      </w:r>
      <w:r w:rsidR="000533EF" w:rsidRPr="004777A6">
        <w:rPr>
          <w:color w:val="000000" w:themeColor="text1"/>
          <w:sz w:val="30"/>
          <w:szCs w:val="30"/>
          <w:lang w:eastAsia="en-US"/>
        </w:rPr>
        <w:t>жета.</w:t>
      </w:r>
    </w:p>
    <w:p w14:paraId="08F1AE53" w14:textId="15C4777D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4777A6">
        <w:rPr>
          <w:color w:val="000000" w:themeColor="text1"/>
          <w:sz w:val="30"/>
          <w:szCs w:val="30"/>
          <w:lang w:eastAsia="en-US"/>
        </w:rPr>
        <w:lastRenderedPageBreak/>
        <w:t>В соответствии с Правилами предоставления, использования и возврата субъектами РФ бюджетных кредитов, полученных из федерального бюджета на финансовое обеспечение реализации инфраструктурных проектов утвержденными постановления Правительства РФ от 14.07.2021 № 1190 Федеральное казначейство осуществляет санкционирование операций</w:t>
      </w:r>
      <w:r w:rsidR="009724B9" w:rsidRPr="004777A6">
        <w:rPr>
          <w:color w:val="000000" w:themeColor="text1"/>
          <w:sz w:val="30"/>
          <w:szCs w:val="30"/>
          <w:lang w:eastAsia="en-US"/>
        </w:rPr>
        <w:t>,</w:t>
      </w:r>
      <w:r w:rsidRPr="004777A6">
        <w:rPr>
          <w:color w:val="000000" w:themeColor="text1"/>
          <w:sz w:val="30"/>
          <w:szCs w:val="30"/>
          <w:lang w:eastAsia="en-US"/>
        </w:rPr>
        <w:t xml:space="preserve"> связанных с реализацией инфраструктурных проектов и казначейское сопровождение средств, источником финансового обеспечения которых являются средства инфраструктурного бюджетного кредита.</w:t>
      </w:r>
    </w:p>
    <w:p w14:paraId="3AB94C71" w14:textId="3D8F8FE9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6</w:t>
      </w:r>
      <w:r w:rsidRPr="004777A6">
        <w:rPr>
          <w:b/>
          <w:i/>
          <w:color w:val="000000" w:themeColor="text1"/>
          <w:sz w:val="30"/>
          <w:szCs w:val="30"/>
        </w:rPr>
        <w:t xml:space="preserve">. </w:t>
      </w:r>
      <w:r w:rsidRPr="004777A6">
        <w:rPr>
          <w:color w:val="000000" w:themeColor="text1"/>
          <w:sz w:val="30"/>
          <w:szCs w:val="30"/>
          <w:lang w:eastAsia="en-US"/>
        </w:rPr>
        <w:t>Кроме того, на Федеральное казначейство возлагается функция осуществления государственного финансового контроля за расходованием средств инфраструктурных бюджетных кредитов</w:t>
      </w:r>
      <w:r w:rsidR="009724B9" w:rsidRPr="004777A6">
        <w:rPr>
          <w:color w:val="000000" w:themeColor="text1"/>
          <w:sz w:val="30"/>
          <w:szCs w:val="30"/>
          <w:lang w:eastAsia="en-US"/>
        </w:rPr>
        <w:t>,</w:t>
      </w:r>
      <w:r w:rsidRPr="004777A6">
        <w:rPr>
          <w:color w:val="000000" w:themeColor="text1"/>
          <w:sz w:val="30"/>
          <w:szCs w:val="30"/>
          <w:lang w:eastAsia="en-US"/>
        </w:rPr>
        <w:t xml:space="preserve"> целью которого является осуществление оценки эффективности и целесообразности инвестиций.</w:t>
      </w:r>
    </w:p>
    <w:p w14:paraId="71B65DEB" w14:textId="16391FFA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7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="006D23D6" w:rsidRPr="004777A6">
        <w:rPr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>С 2021-ого года Федеральное казначейство пр</w:t>
      </w:r>
      <w:r w:rsidR="004852CA" w:rsidRPr="004777A6">
        <w:rPr>
          <w:color w:val="000000" w:themeColor="text1"/>
          <w:sz w:val="30"/>
          <w:szCs w:val="30"/>
        </w:rPr>
        <w:t>и</w:t>
      </w:r>
      <w:r w:rsidRPr="004777A6">
        <w:rPr>
          <w:color w:val="000000" w:themeColor="text1"/>
          <w:sz w:val="30"/>
          <w:szCs w:val="30"/>
        </w:rPr>
        <w:t>ступило к реализации новой задачи, связанной с размещением временно свободных средств единого казначейского счета и распределением полученных доходов в бюджеты субъектов РФ.</w:t>
      </w:r>
    </w:p>
    <w:p w14:paraId="7C3DFC86" w14:textId="77777777" w:rsidR="003876D9" w:rsidRPr="004777A6" w:rsidRDefault="003876D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В 2021-ом году в доход бюджета Новосибирской области зачислено доходов от операций по управлению остатками средств на едином казначейском счете, </w:t>
      </w:r>
      <w:r w:rsidRPr="004777A6">
        <w:rPr>
          <w:color w:val="000000" w:themeColor="text1"/>
          <w:sz w:val="30"/>
          <w:szCs w:val="30"/>
        </w:rPr>
        <w:br/>
        <w:t>на общую сумму 971,3 млн. рублей, в 2022-ом году – 4 158,8 млн. рублей.</w:t>
      </w:r>
    </w:p>
    <w:p w14:paraId="710DA021" w14:textId="288C86D9" w:rsidR="003876D9" w:rsidRPr="004777A6" w:rsidRDefault="003876D9" w:rsidP="006D23D6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8</w:t>
      </w:r>
      <w:r w:rsidRPr="004777A6">
        <w:rPr>
          <w:b/>
          <w:i/>
          <w:color w:val="000000" w:themeColor="text1"/>
          <w:sz w:val="30"/>
          <w:szCs w:val="30"/>
        </w:rPr>
        <w:t xml:space="preserve">. </w:t>
      </w:r>
      <w:r w:rsidRPr="004777A6">
        <w:rPr>
          <w:color w:val="000000" w:themeColor="text1"/>
          <w:sz w:val="30"/>
          <w:szCs w:val="30"/>
        </w:rPr>
        <w:t xml:space="preserve">Одним из направлений функциональной деятельности Управления является обеспечение наличными деньгами организаций – казенных, бюджетных и автономных учреждений областного и муниципального уровня. </w:t>
      </w:r>
      <w:r w:rsidRPr="004777A6">
        <w:rPr>
          <w:rFonts w:eastAsiaTheme="minorHAnsi"/>
          <w:color w:val="000000" w:themeColor="text1"/>
          <w:sz w:val="30"/>
          <w:szCs w:val="30"/>
          <w:lang w:eastAsia="en-US"/>
        </w:rPr>
        <w:t>Отмечу что, все клиенты Управления, применяющие корпоративные банковские карты, работают в рамках Национальной платежной системы с использованием карты МИР.</w:t>
      </w:r>
    </w:p>
    <w:p w14:paraId="30B617C0" w14:textId="321E022F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4852CA" w:rsidRPr="004777A6">
        <w:rPr>
          <w:b/>
          <w:i/>
          <w:color w:val="000000" w:themeColor="text1"/>
          <w:sz w:val="30"/>
          <w:szCs w:val="30"/>
        </w:rPr>
        <w:t>9</w:t>
      </w:r>
      <w:r w:rsidRPr="004777A6">
        <w:rPr>
          <w:b/>
          <w:i/>
          <w:color w:val="000000" w:themeColor="text1"/>
          <w:sz w:val="30"/>
          <w:szCs w:val="30"/>
        </w:rPr>
        <w:t xml:space="preserve">. </w:t>
      </w:r>
      <w:r w:rsidRPr="004777A6">
        <w:rPr>
          <w:color w:val="000000" w:themeColor="text1"/>
          <w:sz w:val="30"/>
          <w:szCs w:val="30"/>
        </w:rPr>
        <w:t>В соответствии с положениями статьи 242.26 Бюджетного кодекса Российской Федерации средства, предоставляемые из бюджета субъекта Российской Федерации, подлежат казначейскому сопровождению по нескольким направлениям.</w:t>
      </w:r>
    </w:p>
    <w:p w14:paraId="54B9E59C" w14:textId="77777777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lastRenderedPageBreak/>
        <w:t>Первое направление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>определяется Законом о ФБ на соответствующий год, в соответствии со статьей 242.25 Бюджетного кодекса Российской Федерации.</w:t>
      </w:r>
    </w:p>
    <w:p w14:paraId="7AAA68BC" w14:textId="0BA8F476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 На слайде отражены виды целевых средств, которые в 2022 году подлежали казначейскому сопровождению.</w:t>
      </w:r>
    </w:p>
    <w:p w14:paraId="4C925FD9" w14:textId="197DCED1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</w:t>
      </w:r>
      <w:r w:rsidR="009511B8" w:rsidRPr="004777A6">
        <w:rPr>
          <w:b/>
          <w:i/>
          <w:color w:val="000000" w:themeColor="text1"/>
          <w:sz w:val="30"/>
          <w:szCs w:val="30"/>
        </w:rPr>
        <w:t>0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>Второе направление целевых средств, подлежащих казначейскому сопровождению определяется Законом о бюджете субъекта</w:t>
      </w:r>
      <w:r w:rsidR="004777A6" w:rsidRPr="004777A6">
        <w:rPr>
          <w:color w:val="000000" w:themeColor="text1"/>
          <w:sz w:val="30"/>
          <w:szCs w:val="30"/>
        </w:rPr>
        <w:t xml:space="preserve"> РФ</w:t>
      </w:r>
      <w:r w:rsidRPr="004777A6">
        <w:rPr>
          <w:color w:val="000000" w:themeColor="text1"/>
          <w:sz w:val="30"/>
          <w:szCs w:val="30"/>
        </w:rPr>
        <w:t xml:space="preserve">. </w:t>
      </w:r>
    </w:p>
    <w:p w14:paraId="49A1F2C1" w14:textId="0B117C00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Казначейское сопровождение таких средств осуществляется органами Федерального казначейства по обращению</w:t>
      </w:r>
      <w:r w:rsidR="00897502" w:rsidRPr="004777A6">
        <w:rPr>
          <w:color w:val="000000" w:themeColor="text1"/>
          <w:sz w:val="30"/>
          <w:szCs w:val="30"/>
        </w:rPr>
        <w:t xml:space="preserve"> субъекта РФ.</w:t>
      </w:r>
    </w:p>
    <w:p w14:paraId="64EABFD6" w14:textId="77777777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Обращением Губернатора Новосибирской области целевые средства, определенные статьей 28 Закона № 167-ОЗ, переданы на казначейское сопровождение в Управление.</w:t>
      </w:r>
    </w:p>
    <w:p w14:paraId="1CCE59E6" w14:textId="370E48E5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На 2023 год средства, подлежащие казначейскому сопровождению определены Статьей 29 </w:t>
      </w:r>
      <w:hyperlink r:id="rId8" w:history="1">
        <w:r w:rsidRPr="004777A6">
          <w:rPr>
            <w:color w:val="000000" w:themeColor="text1"/>
            <w:sz w:val="30"/>
            <w:szCs w:val="30"/>
          </w:rPr>
          <w:t>Закона Новосибирской о</w:t>
        </w:r>
        <w:r w:rsidR="005E685B" w:rsidRPr="004777A6">
          <w:rPr>
            <w:color w:val="000000" w:themeColor="text1"/>
            <w:sz w:val="30"/>
            <w:szCs w:val="30"/>
          </w:rPr>
          <w:t xml:space="preserve">бласти от 23 декабря 2022 г. </w:t>
        </w:r>
        <w:r w:rsidR="000533EF" w:rsidRPr="004777A6">
          <w:rPr>
            <w:color w:val="000000" w:themeColor="text1"/>
            <w:sz w:val="30"/>
            <w:szCs w:val="30"/>
          </w:rPr>
          <w:t xml:space="preserve">№ 307-ОЗ. </w:t>
        </w:r>
      </w:hyperlink>
    </w:p>
    <w:p w14:paraId="335B8846" w14:textId="1F872965" w:rsidR="000953A3" w:rsidRPr="004777A6" w:rsidRDefault="000953A3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</w:t>
      </w:r>
      <w:r w:rsidR="009511B8" w:rsidRPr="004777A6">
        <w:rPr>
          <w:b/>
          <w:i/>
          <w:color w:val="000000" w:themeColor="text1"/>
          <w:sz w:val="30"/>
          <w:szCs w:val="30"/>
        </w:rPr>
        <w:t>1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 xml:space="preserve">Третье направление целевых средств, сопровождаемых Управлением определено отдельными решениями Правительства Российской Федерации № 368-р, № 536-р, № 338-р - по переводу на казначейское сопровождение средств бюджета Новосибирской области и местных бюджетов и </w:t>
      </w:r>
      <w:r w:rsidR="00897502" w:rsidRPr="004777A6">
        <w:rPr>
          <w:color w:val="000000" w:themeColor="text1"/>
          <w:sz w:val="30"/>
          <w:szCs w:val="30"/>
        </w:rPr>
        <w:t xml:space="preserve">расширенное казначейское </w:t>
      </w:r>
      <w:r w:rsidRPr="004777A6">
        <w:rPr>
          <w:color w:val="000000" w:themeColor="text1"/>
          <w:sz w:val="30"/>
          <w:szCs w:val="30"/>
        </w:rPr>
        <w:t>сопровождение целевых средств, определённых распоряжением Правительства РФ № 510-р по реализации проекта «Строительство объекта «Многофункциональная ледовая арена по ул. Немировича - Данченко в городе Новосибирске».</w:t>
      </w:r>
    </w:p>
    <w:p w14:paraId="5987B65A" w14:textId="7EB1FE92" w:rsidR="000953A3" w:rsidRPr="004777A6" w:rsidRDefault="000953A3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</w:t>
      </w:r>
      <w:r w:rsidR="009511B8" w:rsidRPr="004777A6">
        <w:rPr>
          <w:b/>
          <w:i/>
          <w:color w:val="000000" w:themeColor="text1"/>
          <w:sz w:val="30"/>
          <w:szCs w:val="30"/>
        </w:rPr>
        <w:t>2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>В</w:t>
      </w:r>
      <w:r w:rsidR="00897502" w:rsidRPr="004777A6">
        <w:rPr>
          <w:color w:val="000000" w:themeColor="text1"/>
          <w:sz w:val="30"/>
          <w:szCs w:val="30"/>
        </w:rPr>
        <w:t xml:space="preserve"> рамках расширенного казначейского сопровождения в</w:t>
      </w:r>
      <w:r w:rsidRPr="004777A6">
        <w:rPr>
          <w:color w:val="000000" w:themeColor="text1"/>
          <w:sz w:val="30"/>
          <w:szCs w:val="30"/>
        </w:rPr>
        <w:t xml:space="preserve"> Управлении</w:t>
      </w:r>
      <w:r w:rsidR="00897502" w:rsidRPr="004777A6">
        <w:rPr>
          <w:color w:val="000000" w:themeColor="text1"/>
          <w:sz w:val="30"/>
          <w:szCs w:val="30"/>
        </w:rPr>
        <w:t xml:space="preserve"> создан и </w:t>
      </w:r>
      <w:r w:rsidRPr="004777A6">
        <w:rPr>
          <w:color w:val="000000" w:themeColor="text1"/>
          <w:sz w:val="30"/>
          <w:szCs w:val="30"/>
        </w:rPr>
        <w:t>работает проектный офис объекта</w:t>
      </w:r>
      <w:r w:rsidR="009511B8" w:rsidRPr="004777A6">
        <w:rPr>
          <w:color w:val="000000" w:themeColor="text1"/>
          <w:sz w:val="30"/>
          <w:szCs w:val="30"/>
        </w:rPr>
        <w:t xml:space="preserve">. </w:t>
      </w:r>
    </w:p>
    <w:p w14:paraId="466B7B21" w14:textId="0142A5D8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По средствам, получаемым исполнителями по государственным контрактам, заключаемым (заключенным с 1 декабря 2019 г.) с государственным казенным учреждением Новосибирской области "Арена" на строительство объекта и соисполнителями по договорам в рамках строительства объекта, осуществляется проведение проверок соответствия информации, указанной в </w:t>
      </w:r>
      <w:r w:rsidRPr="004777A6">
        <w:rPr>
          <w:color w:val="000000" w:themeColor="text1"/>
          <w:sz w:val="30"/>
          <w:szCs w:val="30"/>
        </w:rPr>
        <w:lastRenderedPageBreak/>
        <w:t xml:space="preserve">государственных контрактах (договорах), документах, подтверждающих возникновение денежного обязательства по государственному контракту (договору), фактически поставленным товарам (выполненным работам, оказанным услугам), в том числе с использованием фото- и видеотехники, в соответствии с регламентом, утвержденным Казначейством России. </w:t>
      </w:r>
    </w:p>
    <w:p w14:paraId="245F7210" w14:textId="0D801377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</w:t>
      </w:r>
      <w:r w:rsidR="009511B8" w:rsidRPr="004777A6">
        <w:rPr>
          <w:b/>
          <w:i/>
          <w:color w:val="000000" w:themeColor="text1"/>
          <w:sz w:val="30"/>
          <w:szCs w:val="30"/>
        </w:rPr>
        <w:t>3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="009511B8" w:rsidRPr="004777A6">
        <w:rPr>
          <w:color w:val="000000" w:themeColor="text1"/>
          <w:sz w:val="30"/>
          <w:szCs w:val="30"/>
        </w:rPr>
        <w:t>Управлением проведена</w:t>
      </w:r>
      <w:r w:rsidRPr="004777A6">
        <w:rPr>
          <w:color w:val="000000" w:themeColor="text1"/>
          <w:sz w:val="30"/>
          <w:szCs w:val="30"/>
        </w:rPr>
        <w:t xml:space="preserve"> 1851 проверка фактически поставленных товаров (выполненных работ, оказанных услуг)</w:t>
      </w:r>
      <w:r w:rsidR="009511B8" w:rsidRPr="004777A6">
        <w:rPr>
          <w:color w:val="000000" w:themeColor="text1"/>
          <w:sz w:val="30"/>
          <w:szCs w:val="30"/>
        </w:rPr>
        <w:t xml:space="preserve">. Выявлено и пресечено 76 нарушений на общую сумму 696,6 </w:t>
      </w:r>
      <w:proofErr w:type="spellStart"/>
      <w:r w:rsidR="009511B8" w:rsidRPr="004777A6">
        <w:rPr>
          <w:color w:val="000000" w:themeColor="text1"/>
          <w:sz w:val="30"/>
          <w:szCs w:val="30"/>
        </w:rPr>
        <w:t>млн.ру</w:t>
      </w:r>
      <w:r w:rsidR="006D23D6" w:rsidRPr="004777A6">
        <w:rPr>
          <w:color w:val="000000" w:themeColor="text1"/>
          <w:sz w:val="30"/>
          <w:szCs w:val="30"/>
        </w:rPr>
        <w:t>б</w:t>
      </w:r>
      <w:r w:rsidR="009511B8" w:rsidRPr="004777A6">
        <w:rPr>
          <w:color w:val="000000" w:themeColor="text1"/>
          <w:sz w:val="30"/>
          <w:szCs w:val="30"/>
        </w:rPr>
        <w:t>лей</w:t>
      </w:r>
      <w:proofErr w:type="spellEnd"/>
      <w:r w:rsidR="009511B8" w:rsidRPr="004777A6">
        <w:rPr>
          <w:color w:val="000000" w:themeColor="text1"/>
          <w:sz w:val="30"/>
          <w:szCs w:val="30"/>
        </w:rPr>
        <w:t xml:space="preserve">.  </w:t>
      </w:r>
    </w:p>
    <w:p w14:paraId="7CA797D1" w14:textId="0577696B" w:rsidR="000953A3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</w:t>
      </w:r>
      <w:r w:rsidR="00FA7ADE" w:rsidRPr="004777A6">
        <w:rPr>
          <w:b/>
          <w:i/>
          <w:color w:val="000000" w:themeColor="text1"/>
          <w:sz w:val="30"/>
          <w:szCs w:val="30"/>
        </w:rPr>
        <w:t>4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Pr="004777A6">
        <w:rPr>
          <w:b/>
          <w:color w:val="000000" w:themeColor="text1"/>
          <w:sz w:val="30"/>
          <w:szCs w:val="30"/>
        </w:rPr>
        <w:t xml:space="preserve"> </w:t>
      </w:r>
      <w:r w:rsidR="00FA7ADE" w:rsidRPr="004777A6">
        <w:rPr>
          <w:color w:val="000000" w:themeColor="text1"/>
          <w:sz w:val="30"/>
          <w:szCs w:val="30"/>
        </w:rPr>
        <w:t>Как уже ранее отмечалось,</w:t>
      </w:r>
      <w:r w:rsidR="00FA7ADE" w:rsidRPr="004777A6">
        <w:rPr>
          <w:b/>
          <w:color w:val="000000" w:themeColor="text1"/>
          <w:sz w:val="30"/>
          <w:szCs w:val="30"/>
        </w:rPr>
        <w:t xml:space="preserve"> </w:t>
      </w:r>
      <w:r w:rsidRPr="004777A6">
        <w:rPr>
          <w:color w:val="000000" w:themeColor="text1"/>
          <w:sz w:val="30"/>
          <w:szCs w:val="30"/>
        </w:rPr>
        <w:t>бюджетные кредиты, предоставляемые бюджету субъекта РФ на финансовое обеспечение реализации инфраструктурных проектов, вне зависимости от суммы кредита подлежат казначейскому сопровождению.</w:t>
      </w:r>
    </w:p>
    <w:p w14:paraId="43E82307" w14:textId="00D466A1" w:rsidR="00FA7ADE" w:rsidRPr="004777A6" w:rsidRDefault="00181DF1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sz w:val="30"/>
          <w:szCs w:val="30"/>
        </w:rPr>
        <w:t>По данному направлению в Управлении сопровождается 136 договоров (соглашений)</w:t>
      </w:r>
      <w:r w:rsidR="00DB27B8" w:rsidRPr="004777A6">
        <w:rPr>
          <w:sz w:val="30"/>
          <w:szCs w:val="30"/>
        </w:rPr>
        <w:t xml:space="preserve"> в рамках всей цепочки кооперации, то есть все расчеты с поставщиками, подрядчиками.</w:t>
      </w:r>
    </w:p>
    <w:p w14:paraId="683F1334" w14:textId="4121A979" w:rsidR="00DB27B8" w:rsidRPr="004777A6" w:rsidRDefault="000953A3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DB27B8" w:rsidRPr="004777A6">
        <w:rPr>
          <w:b/>
          <w:i/>
          <w:color w:val="000000" w:themeColor="text1"/>
          <w:sz w:val="30"/>
          <w:szCs w:val="30"/>
        </w:rPr>
        <w:t>15</w:t>
      </w:r>
      <w:r w:rsidRPr="004777A6">
        <w:rPr>
          <w:b/>
          <w:i/>
          <w:color w:val="000000" w:themeColor="text1"/>
          <w:sz w:val="30"/>
          <w:szCs w:val="30"/>
        </w:rPr>
        <w:t>.</w:t>
      </w:r>
      <w:r w:rsidR="006D23D6"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296185" w:rsidRPr="004777A6">
        <w:rPr>
          <w:bCs/>
          <w:sz w:val="30"/>
          <w:szCs w:val="30"/>
        </w:rPr>
        <w:t xml:space="preserve">Федеральным казначейством осуществляются функции оператора отдельных государственных информационных систем, в том числе единой информационной системы в сфере закупок (ЕИС). </w:t>
      </w:r>
    </w:p>
    <w:p w14:paraId="6DA62943" w14:textId="77777777" w:rsidR="00296185" w:rsidRPr="004777A6" w:rsidRDefault="00296185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>В рамках полномочий по развитию Единой информационной системы в сфере закупок Федеральным казначейством осуществляются доработки ЕИС и смежных информационных систем в соответствии с изменениями, вносимыми в законодательство о контрактной системе.</w:t>
      </w:r>
    </w:p>
    <w:p w14:paraId="48449C73" w14:textId="77777777" w:rsidR="006D23D6" w:rsidRPr="004777A6" w:rsidRDefault="00296185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/>
          <w:bCs/>
          <w:sz w:val="30"/>
          <w:szCs w:val="30"/>
        </w:rPr>
        <w:t xml:space="preserve">Слайд </w:t>
      </w:r>
      <w:r w:rsidR="00DB27B8" w:rsidRPr="004777A6">
        <w:rPr>
          <w:b/>
          <w:bCs/>
          <w:sz w:val="30"/>
          <w:szCs w:val="30"/>
        </w:rPr>
        <w:t>16</w:t>
      </w:r>
      <w:r w:rsidRPr="004777A6">
        <w:rPr>
          <w:b/>
          <w:bCs/>
          <w:sz w:val="30"/>
          <w:szCs w:val="30"/>
        </w:rPr>
        <w:t xml:space="preserve">. </w:t>
      </w:r>
      <w:r w:rsidRPr="004777A6">
        <w:rPr>
          <w:bCs/>
          <w:sz w:val="30"/>
          <w:szCs w:val="30"/>
        </w:rPr>
        <w:t xml:space="preserve">2022 год был ознаменован большим количеством поправок в </w:t>
      </w:r>
    </w:p>
    <w:p w14:paraId="28D5EB66" w14:textId="0B32CAD6" w:rsidR="00296185" w:rsidRPr="004777A6" w:rsidRDefault="00296185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 xml:space="preserve">44-ФЗ. </w:t>
      </w:r>
    </w:p>
    <w:p w14:paraId="7BBB6FDF" w14:textId="3BEA1DA8" w:rsidR="00DB27B8" w:rsidRPr="004777A6" w:rsidRDefault="00296185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>У Глав регионов появилось право принимать решение о закупках товаров, работ, услуг для государственных и муниципальных нужд у единственного поставщика (подрядчика, исполнителя) в целях обеспечения нужд соответствующего субъекта Российской Федерации и муниципальных</w:t>
      </w:r>
      <w:r w:rsidR="00181DF1" w:rsidRPr="004777A6">
        <w:rPr>
          <w:bCs/>
          <w:sz w:val="30"/>
          <w:szCs w:val="30"/>
        </w:rPr>
        <w:t xml:space="preserve"> нужд муниципальных образований региона.</w:t>
      </w:r>
      <w:r w:rsidR="000533EF" w:rsidRPr="004777A6">
        <w:rPr>
          <w:bCs/>
          <w:sz w:val="30"/>
          <w:szCs w:val="30"/>
        </w:rPr>
        <w:t xml:space="preserve"> Эти закупки потенциально </w:t>
      </w:r>
      <w:proofErr w:type="spellStart"/>
      <w:r w:rsidR="000533EF" w:rsidRPr="004777A6">
        <w:rPr>
          <w:bCs/>
          <w:sz w:val="30"/>
          <w:szCs w:val="30"/>
        </w:rPr>
        <w:t>рИ</w:t>
      </w:r>
      <w:r w:rsidRPr="004777A6">
        <w:rPr>
          <w:bCs/>
          <w:sz w:val="30"/>
          <w:szCs w:val="30"/>
        </w:rPr>
        <w:t>сковые</w:t>
      </w:r>
      <w:proofErr w:type="spellEnd"/>
      <w:r w:rsidRPr="004777A6">
        <w:rPr>
          <w:bCs/>
          <w:sz w:val="30"/>
          <w:szCs w:val="30"/>
        </w:rPr>
        <w:t xml:space="preserve">. </w:t>
      </w:r>
    </w:p>
    <w:p w14:paraId="6F71E256" w14:textId="1F809A23" w:rsidR="00DB27B8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lastRenderedPageBreak/>
        <w:t xml:space="preserve">1. </w:t>
      </w:r>
      <w:r w:rsidR="00296185" w:rsidRPr="004777A6">
        <w:rPr>
          <w:bCs/>
          <w:sz w:val="30"/>
          <w:szCs w:val="30"/>
        </w:rPr>
        <w:t>Учитывая, что мы контролируем расходы и в рамках нацпроектов, и межбюджетные трансферты</w:t>
      </w:r>
      <w:r w:rsidR="00FA7ADE" w:rsidRPr="004777A6">
        <w:rPr>
          <w:bCs/>
          <w:sz w:val="30"/>
          <w:szCs w:val="30"/>
        </w:rPr>
        <w:t>,</w:t>
      </w:r>
      <w:r w:rsidR="00296185" w:rsidRPr="004777A6">
        <w:rPr>
          <w:bCs/>
          <w:sz w:val="30"/>
          <w:szCs w:val="30"/>
        </w:rPr>
        <w:t xml:space="preserve"> то мы конечно будем обращать внимание на эти закупки. При этом</w:t>
      </w:r>
      <w:r w:rsidR="00181DF1" w:rsidRPr="004777A6">
        <w:rPr>
          <w:bCs/>
          <w:sz w:val="30"/>
          <w:szCs w:val="30"/>
        </w:rPr>
        <w:t>,</w:t>
      </w:r>
      <w:r w:rsidR="00296185" w:rsidRPr="004777A6">
        <w:rPr>
          <w:bCs/>
          <w:sz w:val="30"/>
          <w:szCs w:val="30"/>
        </w:rPr>
        <w:t xml:space="preserve"> в случае принятия Губернатором такого решения, есть обязанность применять электронное актирование в рамках 104-ФЗ. </w:t>
      </w:r>
    </w:p>
    <w:p w14:paraId="36615C32" w14:textId="45E1571C" w:rsidR="00DB27B8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 xml:space="preserve">2. </w:t>
      </w:r>
      <w:r w:rsidR="00296185" w:rsidRPr="004777A6">
        <w:rPr>
          <w:bCs/>
          <w:sz w:val="30"/>
          <w:szCs w:val="30"/>
        </w:rPr>
        <w:t xml:space="preserve">Осталось право заказчика не устанавливать обеспечение исполнения контракта, гарантийных обязательств (кроме контрактов с авансами). </w:t>
      </w:r>
    </w:p>
    <w:p w14:paraId="2B3AAA6E" w14:textId="70D7AB0E" w:rsidR="00DB27B8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 xml:space="preserve">3. </w:t>
      </w:r>
      <w:r w:rsidR="00296185" w:rsidRPr="004777A6">
        <w:rPr>
          <w:bCs/>
          <w:sz w:val="30"/>
          <w:szCs w:val="30"/>
        </w:rPr>
        <w:t xml:space="preserve">Появились дополнительные случаи освобождения от уплаты неустоек по постановлению Правительства РФ №340 в связи с санкциями. </w:t>
      </w:r>
    </w:p>
    <w:p w14:paraId="31B47A2D" w14:textId="1CCA28C8" w:rsidR="00296185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 xml:space="preserve">4. </w:t>
      </w:r>
      <w:r w:rsidR="00296185" w:rsidRPr="004777A6">
        <w:rPr>
          <w:bCs/>
          <w:sz w:val="30"/>
          <w:szCs w:val="30"/>
        </w:rPr>
        <w:t>Продлены нормы с основаниями закупок у ед</w:t>
      </w:r>
      <w:r w:rsidR="00181DF1" w:rsidRPr="004777A6">
        <w:rPr>
          <w:bCs/>
          <w:sz w:val="30"/>
          <w:szCs w:val="30"/>
        </w:rPr>
        <w:t xml:space="preserve">инственного </w:t>
      </w:r>
      <w:r w:rsidR="00296185" w:rsidRPr="004777A6">
        <w:rPr>
          <w:bCs/>
          <w:sz w:val="30"/>
          <w:szCs w:val="30"/>
        </w:rPr>
        <w:t>поставщика, в том числе по решению Губернатора и нормы, касающиеся оснований изменений существенных условий контракта.</w:t>
      </w:r>
    </w:p>
    <w:p w14:paraId="128B3B54" w14:textId="77777777" w:rsidR="000533EF" w:rsidRPr="004777A6" w:rsidRDefault="00296185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>В связи с этим Федеральное казначейство планирует</w:t>
      </w:r>
      <w:r w:rsidR="000533EF" w:rsidRPr="004777A6">
        <w:rPr>
          <w:bCs/>
          <w:sz w:val="30"/>
          <w:szCs w:val="30"/>
        </w:rPr>
        <w:t>:</w:t>
      </w:r>
    </w:p>
    <w:p w14:paraId="29A9CAD4" w14:textId="77777777" w:rsidR="000533EF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>1.</w:t>
      </w:r>
      <w:r w:rsidR="00296185" w:rsidRPr="004777A6">
        <w:rPr>
          <w:bCs/>
          <w:sz w:val="30"/>
          <w:szCs w:val="30"/>
        </w:rPr>
        <w:t xml:space="preserve"> </w:t>
      </w:r>
      <w:r w:rsidRPr="004777A6">
        <w:rPr>
          <w:bCs/>
          <w:sz w:val="30"/>
          <w:szCs w:val="30"/>
        </w:rPr>
        <w:t>С</w:t>
      </w:r>
      <w:r w:rsidR="00296185" w:rsidRPr="004777A6">
        <w:rPr>
          <w:bCs/>
          <w:sz w:val="30"/>
          <w:szCs w:val="30"/>
        </w:rPr>
        <w:t xml:space="preserve">ущественно доработать такой инструмент аналитики как модули ГИС ЕИС «Мониторинг» и «Риск-мониторинг», которые в полной мере работают как инструмент анализа для контролёров. </w:t>
      </w:r>
    </w:p>
    <w:p w14:paraId="73BFED2E" w14:textId="1BD753DF" w:rsidR="00296185" w:rsidRPr="004777A6" w:rsidRDefault="000533EF" w:rsidP="006D23D6">
      <w:pPr>
        <w:spacing w:line="360" w:lineRule="auto"/>
        <w:ind w:firstLine="709"/>
        <w:jc w:val="both"/>
        <w:rPr>
          <w:bCs/>
          <w:sz w:val="30"/>
          <w:szCs w:val="30"/>
        </w:rPr>
      </w:pPr>
      <w:r w:rsidRPr="004777A6">
        <w:rPr>
          <w:bCs/>
          <w:sz w:val="30"/>
          <w:szCs w:val="30"/>
        </w:rPr>
        <w:t>2. П</w:t>
      </w:r>
      <w:r w:rsidR="00296185" w:rsidRPr="004777A6">
        <w:rPr>
          <w:bCs/>
          <w:sz w:val="30"/>
          <w:szCs w:val="30"/>
        </w:rPr>
        <w:t>еревести контракт полностью в структурированную форму, что в свою очередь радикально улучшит качество и</w:t>
      </w:r>
      <w:r w:rsidRPr="004777A6">
        <w:rPr>
          <w:bCs/>
          <w:sz w:val="30"/>
          <w:szCs w:val="30"/>
        </w:rPr>
        <w:t xml:space="preserve">нформации в реестре контрактов и </w:t>
      </w:r>
      <w:r w:rsidR="00296185" w:rsidRPr="004777A6">
        <w:rPr>
          <w:bCs/>
          <w:sz w:val="30"/>
          <w:szCs w:val="30"/>
        </w:rPr>
        <w:t xml:space="preserve">существенно оптимизирует все процессы </w:t>
      </w:r>
      <w:r w:rsidRPr="004777A6">
        <w:rPr>
          <w:bCs/>
          <w:sz w:val="30"/>
          <w:szCs w:val="30"/>
        </w:rPr>
        <w:t>контроля.</w:t>
      </w:r>
    </w:p>
    <w:p w14:paraId="2A68465E" w14:textId="2810D099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17. </w:t>
      </w:r>
      <w:r w:rsidRPr="004777A6">
        <w:rPr>
          <w:color w:val="000000" w:themeColor="text1"/>
          <w:sz w:val="30"/>
          <w:szCs w:val="30"/>
        </w:rPr>
        <w:t>По сайту Государственная информационная система о государственных и муниципальных платежах (ГИС ГМП) следует отметить, что Рейтинг взаимодействия участников регионального и местного уровня растет. По состоянию на 01.01.2023 составил 88,6%, что выше аналогичного показателя прошлого года (на 5%). Обращаю внимание, что нашему региону необходимо достигнуть показател</w:t>
      </w:r>
      <w:r w:rsidR="005D4322" w:rsidRPr="004777A6">
        <w:rPr>
          <w:color w:val="000000" w:themeColor="text1"/>
          <w:sz w:val="30"/>
          <w:szCs w:val="30"/>
        </w:rPr>
        <w:t>ь</w:t>
      </w:r>
      <w:r w:rsidRPr="004777A6">
        <w:rPr>
          <w:color w:val="000000" w:themeColor="text1"/>
          <w:sz w:val="30"/>
          <w:szCs w:val="30"/>
        </w:rPr>
        <w:t xml:space="preserve"> в размере 100%.</w:t>
      </w:r>
    </w:p>
    <w:p w14:paraId="7D603B5E" w14:textId="77777777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Таким образом, администраторам доходов бюджетов, к которым относятся администрации муниципальных образований, необходимо усилить работу по формированию и выгрузке начислений платежей.</w:t>
      </w:r>
    </w:p>
    <w:p w14:paraId="6FD28054" w14:textId="476E6B8E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18</w:t>
      </w:r>
      <w:r w:rsidRPr="004777A6">
        <w:rPr>
          <w:color w:val="000000" w:themeColor="text1"/>
          <w:sz w:val="30"/>
          <w:szCs w:val="30"/>
        </w:rPr>
        <w:t xml:space="preserve"> В 2022 году финансовыми органами субъекта и муниципальных образований Новосибирской области продолжена работа по формированию и </w:t>
      </w:r>
      <w:r w:rsidRPr="004777A6">
        <w:rPr>
          <w:color w:val="000000" w:themeColor="text1"/>
          <w:sz w:val="30"/>
          <w:szCs w:val="30"/>
        </w:rPr>
        <w:lastRenderedPageBreak/>
        <w:t xml:space="preserve">размещению информации на </w:t>
      </w:r>
      <w:r w:rsidR="005D4322" w:rsidRPr="004777A6">
        <w:rPr>
          <w:color w:val="000000" w:themeColor="text1"/>
          <w:sz w:val="30"/>
          <w:szCs w:val="30"/>
        </w:rPr>
        <w:t>Е</w:t>
      </w:r>
      <w:r w:rsidRPr="004777A6">
        <w:rPr>
          <w:color w:val="000000" w:themeColor="text1"/>
          <w:sz w:val="30"/>
          <w:szCs w:val="30"/>
        </w:rPr>
        <w:t xml:space="preserve">дином портале бюджетной системы Российской Федерации </w:t>
      </w:r>
      <w:r w:rsidR="005D4322" w:rsidRPr="004777A6">
        <w:rPr>
          <w:color w:val="000000" w:themeColor="text1"/>
          <w:sz w:val="30"/>
          <w:szCs w:val="30"/>
        </w:rPr>
        <w:t xml:space="preserve">в соответствии с порядком, утвержденным Приказом </w:t>
      </w:r>
      <w:proofErr w:type="gramStart"/>
      <w:r w:rsidR="005D4322" w:rsidRPr="004777A6">
        <w:rPr>
          <w:color w:val="000000" w:themeColor="text1"/>
          <w:sz w:val="30"/>
          <w:szCs w:val="30"/>
        </w:rPr>
        <w:t>Минфина  России</w:t>
      </w:r>
      <w:proofErr w:type="gramEnd"/>
      <w:r w:rsidR="005D4322" w:rsidRPr="004777A6">
        <w:rPr>
          <w:color w:val="000000" w:themeColor="text1"/>
          <w:sz w:val="30"/>
          <w:szCs w:val="30"/>
        </w:rPr>
        <w:t xml:space="preserve"> №243н. </w:t>
      </w:r>
    </w:p>
    <w:p w14:paraId="00A7FF19" w14:textId="77777777" w:rsidR="005D432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В целях </w:t>
      </w:r>
      <w:r w:rsidR="005D4322" w:rsidRPr="004777A6">
        <w:rPr>
          <w:color w:val="000000" w:themeColor="text1"/>
          <w:sz w:val="30"/>
          <w:szCs w:val="30"/>
        </w:rPr>
        <w:t xml:space="preserve">соблюдения </w:t>
      </w:r>
      <w:r w:rsidRPr="004777A6">
        <w:rPr>
          <w:color w:val="000000" w:themeColor="text1"/>
          <w:sz w:val="30"/>
          <w:szCs w:val="30"/>
        </w:rPr>
        <w:t xml:space="preserve">требований Порядка Управление осуществляет мониторинг информации, опубликованной на </w:t>
      </w:r>
      <w:r w:rsidR="005D4322" w:rsidRPr="004777A6">
        <w:rPr>
          <w:color w:val="000000" w:themeColor="text1"/>
          <w:sz w:val="30"/>
          <w:szCs w:val="30"/>
        </w:rPr>
        <w:t>Е</w:t>
      </w:r>
      <w:r w:rsidRPr="004777A6">
        <w:rPr>
          <w:color w:val="000000" w:themeColor="text1"/>
          <w:sz w:val="30"/>
          <w:szCs w:val="30"/>
        </w:rPr>
        <w:t>дином портале «Электронный бюджет». По результатам мониторинга, в настояще</w:t>
      </w:r>
      <w:bookmarkStart w:id="0" w:name="_GoBack"/>
      <w:bookmarkEnd w:id="0"/>
      <w:r w:rsidRPr="004777A6">
        <w:rPr>
          <w:color w:val="000000" w:themeColor="text1"/>
          <w:sz w:val="30"/>
          <w:szCs w:val="30"/>
        </w:rPr>
        <w:t xml:space="preserve">е время </w:t>
      </w:r>
      <w:r w:rsidRPr="004C1113">
        <w:rPr>
          <w:color w:val="000000" w:themeColor="text1"/>
          <w:sz w:val="30"/>
          <w:szCs w:val="30"/>
        </w:rPr>
        <w:t>Министерством финансов и налоговой политики Новосибирской области информация размещена в полном объёме.</w:t>
      </w:r>
      <w:r w:rsidR="005D4322" w:rsidRPr="004777A6">
        <w:rPr>
          <w:color w:val="000000" w:themeColor="text1"/>
          <w:sz w:val="30"/>
          <w:szCs w:val="30"/>
        </w:rPr>
        <w:t xml:space="preserve"> </w:t>
      </w:r>
    </w:p>
    <w:p w14:paraId="724AFBF0" w14:textId="09934DC8" w:rsidR="00C01482" w:rsidRPr="004777A6" w:rsidRDefault="005D432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Однако, </w:t>
      </w:r>
      <w:r w:rsidR="00C01482" w:rsidRPr="004777A6">
        <w:rPr>
          <w:color w:val="000000" w:themeColor="text1"/>
          <w:sz w:val="30"/>
          <w:szCs w:val="30"/>
        </w:rPr>
        <w:t>финансовы</w:t>
      </w:r>
      <w:r w:rsidRPr="004777A6">
        <w:rPr>
          <w:color w:val="000000" w:themeColor="text1"/>
          <w:sz w:val="30"/>
          <w:szCs w:val="30"/>
        </w:rPr>
        <w:t>ми</w:t>
      </w:r>
      <w:r w:rsidR="00C01482" w:rsidRPr="004777A6">
        <w:rPr>
          <w:color w:val="000000" w:themeColor="text1"/>
          <w:sz w:val="30"/>
          <w:szCs w:val="30"/>
        </w:rPr>
        <w:t xml:space="preserve"> орган</w:t>
      </w:r>
      <w:r w:rsidRPr="004777A6">
        <w:rPr>
          <w:color w:val="000000" w:themeColor="text1"/>
          <w:sz w:val="30"/>
          <w:szCs w:val="30"/>
        </w:rPr>
        <w:t xml:space="preserve">ами </w:t>
      </w:r>
      <w:r w:rsidR="004777A6" w:rsidRPr="004777A6">
        <w:rPr>
          <w:color w:val="000000" w:themeColor="text1"/>
          <w:sz w:val="30"/>
          <w:szCs w:val="30"/>
        </w:rPr>
        <w:t>муниципальных образований</w:t>
      </w:r>
      <w:r w:rsidR="00C01482" w:rsidRPr="004777A6">
        <w:rPr>
          <w:color w:val="000000" w:themeColor="text1"/>
          <w:sz w:val="30"/>
          <w:szCs w:val="30"/>
        </w:rPr>
        <w:t xml:space="preserve"> по состоянию на 01 января 2023 года размещено 97,5% информации</w:t>
      </w:r>
      <w:r w:rsidRPr="004777A6">
        <w:rPr>
          <w:color w:val="000000" w:themeColor="text1"/>
          <w:sz w:val="30"/>
          <w:szCs w:val="30"/>
        </w:rPr>
        <w:t>, таки</w:t>
      </w:r>
      <w:r w:rsidR="004777A6" w:rsidRPr="004777A6">
        <w:rPr>
          <w:color w:val="000000" w:themeColor="text1"/>
          <w:sz w:val="30"/>
          <w:szCs w:val="30"/>
        </w:rPr>
        <w:t>м</w:t>
      </w:r>
      <w:r w:rsidRPr="004777A6">
        <w:rPr>
          <w:color w:val="000000" w:themeColor="text1"/>
          <w:sz w:val="30"/>
          <w:szCs w:val="30"/>
        </w:rPr>
        <w:t xml:space="preserve"> образом целевой эталонный показатель </w:t>
      </w:r>
      <w:r w:rsidR="00C01482" w:rsidRPr="004777A6">
        <w:rPr>
          <w:color w:val="000000" w:themeColor="text1"/>
          <w:sz w:val="30"/>
          <w:szCs w:val="30"/>
        </w:rPr>
        <w:t>финансовыми органами Новосибирской области</w:t>
      </w:r>
      <w:r w:rsidRPr="004777A6">
        <w:rPr>
          <w:color w:val="000000" w:themeColor="text1"/>
          <w:sz w:val="30"/>
          <w:szCs w:val="30"/>
        </w:rPr>
        <w:t xml:space="preserve"> не достигнут</w:t>
      </w:r>
      <w:r w:rsidR="00C01482" w:rsidRPr="004777A6">
        <w:rPr>
          <w:color w:val="000000" w:themeColor="text1"/>
          <w:sz w:val="30"/>
          <w:szCs w:val="30"/>
        </w:rPr>
        <w:t xml:space="preserve">. </w:t>
      </w:r>
    </w:p>
    <w:p w14:paraId="194B4F4A" w14:textId="77777777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>Для повышения рейтинга Новосибирской области и достижения 100% наполняемости Единого портала информацией, финансовым органам муниципальных образований Новосибирской области необходимо усилить активную работу в данном направлении.</w:t>
      </w:r>
    </w:p>
    <w:p w14:paraId="792D988E" w14:textId="0B6287F5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19 </w:t>
      </w:r>
      <w:r w:rsidRPr="004777A6">
        <w:rPr>
          <w:color w:val="000000" w:themeColor="text1"/>
          <w:sz w:val="30"/>
          <w:szCs w:val="30"/>
        </w:rPr>
        <w:t xml:space="preserve">Федеральное казначейство наделено полномочиями по выдаче квалифицированных сертификатов электронных подписей </w:t>
      </w:r>
      <w:r w:rsidR="004777A6" w:rsidRPr="004777A6">
        <w:rPr>
          <w:color w:val="000000"/>
          <w:sz w:val="30"/>
          <w:szCs w:val="30"/>
        </w:rPr>
        <w:t xml:space="preserve">и </w:t>
      </w:r>
      <w:r w:rsidR="004777A6" w:rsidRPr="004777A6">
        <w:rPr>
          <w:color w:val="000000" w:themeColor="text1"/>
          <w:sz w:val="30"/>
          <w:szCs w:val="30"/>
        </w:rPr>
        <w:t xml:space="preserve">является </w:t>
      </w:r>
      <w:r w:rsidRPr="004777A6">
        <w:rPr>
          <w:color w:val="000000" w:themeColor="text1"/>
          <w:sz w:val="30"/>
          <w:szCs w:val="30"/>
        </w:rPr>
        <w:t>крупнейшим Удостоверяющим центром в стране.</w:t>
      </w:r>
    </w:p>
    <w:p w14:paraId="65427525" w14:textId="77777777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В 2022 году Управлением издано более 40 тысяч квалифицированных сертификатов электронной подписи. </w:t>
      </w:r>
    </w:p>
    <w:p w14:paraId="41950C7E" w14:textId="717B9997" w:rsidR="00C01482" w:rsidRPr="004777A6" w:rsidRDefault="00C01482" w:rsidP="00C014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 С</w:t>
      </w:r>
      <w:r w:rsidRPr="004777A6">
        <w:rPr>
          <w:bCs/>
          <w:color w:val="000000" w:themeColor="text1"/>
          <w:sz w:val="30"/>
          <w:szCs w:val="30"/>
        </w:rPr>
        <w:t xml:space="preserve">отрудникам Министерства финансов и налоговой политики Новосибирской области Управление выдало 128 </w:t>
      </w:r>
      <w:r w:rsidR="00BC58F8" w:rsidRPr="004777A6">
        <w:rPr>
          <w:bCs/>
          <w:color w:val="000000" w:themeColor="text1"/>
          <w:sz w:val="30"/>
          <w:szCs w:val="30"/>
        </w:rPr>
        <w:t xml:space="preserve">таких </w:t>
      </w:r>
      <w:r w:rsidRPr="004777A6">
        <w:rPr>
          <w:bCs/>
          <w:color w:val="000000" w:themeColor="text1"/>
          <w:sz w:val="30"/>
          <w:szCs w:val="30"/>
        </w:rPr>
        <w:t>квалифицированный сертификатов</w:t>
      </w:r>
      <w:r w:rsidR="00BC58F8" w:rsidRPr="004777A6">
        <w:rPr>
          <w:bCs/>
          <w:color w:val="000000" w:themeColor="text1"/>
          <w:sz w:val="30"/>
          <w:szCs w:val="30"/>
        </w:rPr>
        <w:t xml:space="preserve">. </w:t>
      </w:r>
    </w:p>
    <w:p w14:paraId="663A0BF6" w14:textId="0558F194" w:rsidR="004E4ACE" w:rsidRPr="004777A6" w:rsidRDefault="00412B2D" w:rsidP="006D23D6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 xml:space="preserve">Слайд </w:t>
      </w:r>
      <w:r w:rsidR="00C01482" w:rsidRPr="004777A6">
        <w:rPr>
          <w:b/>
          <w:i/>
          <w:color w:val="000000" w:themeColor="text1"/>
          <w:sz w:val="30"/>
          <w:szCs w:val="30"/>
        </w:rPr>
        <w:t>20</w:t>
      </w:r>
      <w:r w:rsidR="006D23D6"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DB27B8" w:rsidRPr="004777A6">
        <w:rPr>
          <w:bCs/>
          <w:iCs/>
          <w:color w:val="000000" w:themeColor="text1"/>
          <w:sz w:val="30"/>
          <w:szCs w:val="30"/>
        </w:rPr>
        <w:t>Следующий</w:t>
      </w:r>
      <w:r w:rsidR="00273886" w:rsidRPr="004777A6">
        <w:rPr>
          <w:bCs/>
          <w:iCs/>
          <w:color w:val="000000" w:themeColor="text1"/>
          <w:sz w:val="30"/>
          <w:szCs w:val="30"/>
        </w:rPr>
        <w:t xml:space="preserve"> ключевой блок нашей совместной работы, это составление и представление Управлением</w:t>
      </w:r>
      <w:r w:rsidR="00273886"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273886" w:rsidRPr="004777A6">
        <w:rPr>
          <w:color w:val="000000" w:themeColor="text1"/>
          <w:sz w:val="30"/>
          <w:szCs w:val="30"/>
        </w:rPr>
        <w:t xml:space="preserve">в финансовые органы Новосибирской области бюджетной отчетности </w:t>
      </w:r>
      <w:r w:rsidR="004E4ACE" w:rsidRPr="004777A6">
        <w:rPr>
          <w:color w:val="000000" w:themeColor="text1"/>
          <w:sz w:val="30"/>
          <w:szCs w:val="30"/>
        </w:rPr>
        <w:t xml:space="preserve">в соответствии с Приказом </w:t>
      </w:r>
      <w:r w:rsidR="00BC58F8" w:rsidRPr="004777A6">
        <w:rPr>
          <w:color w:val="000000" w:themeColor="text1"/>
          <w:sz w:val="30"/>
          <w:szCs w:val="30"/>
        </w:rPr>
        <w:t xml:space="preserve">Минфина России </w:t>
      </w:r>
      <w:r w:rsidR="004E4ACE" w:rsidRPr="004777A6">
        <w:rPr>
          <w:color w:val="000000" w:themeColor="text1"/>
          <w:sz w:val="30"/>
          <w:szCs w:val="30"/>
        </w:rPr>
        <w:t>N 191н</w:t>
      </w:r>
      <w:r w:rsidR="00273886" w:rsidRPr="004777A6">
        <w:rPr>
          <w:color w:val="000000" w:themeColor="text1"/>
          <w:sz w:val="30"/>
          <w:szCs w:val="30"/>
        </w:rPr>
        <w:t xml:space="preserve">. </w:t>
      </w:r>
    </w:p>
    <w:p w14:paraId="5BE9B707" w14:textId="537F62B5" w:rsidR="004E4ACE" w:rsidRPr="004777A6" w:rsidRDefault="00841A09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lastRenderedPageBreak/>
        <w:t xml:space="preserve">Слайд </w:t>
      </w:r>
      <w:r w:rsidR="00C01482" w:rsidRPr="004777A6">
        <w:rPr>
          <w:b/>
          <w:i/>
          <w:color w:val="000000" w:themeColor="text1"/>
          <w:sz w:val="30"/>
          <w:szCs w:val="30"/>
        </w:rPr>
        <w:t>21</w:t>
      </w:r>
      <w:r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BC58F8" w:rsidRPr="004777A6">
        <w:rPr>
          <w:bCs/>
          <w:color w:val="000000" w:themeColor="text1"/>
          <w:sz w:val="30"/>
          <w:szCs w:val="30"/>
        </w:rPr>
        <w:t>Управление</w:t>
      </w:r>
      <w:r w:rsidR="004E4ACE" w:rsidRPr="004777A6">
        <w:rPr>
          <w:bCs/>
          <w:color w:val="000000" w:themeColor="text1"/>
          <w:sz w:val="30"/>
          <w:szCs w:val="30"/>
        </w:rPr>
        <w:t xml:space="preserve"> осуществляет контроль бюджетной отчетности финансовых органов Новосибирской области в части реализации национальных проект</w:t>
      </w:r>
      <w:r w:rsidRPr="004777A6">
        <w:rPr>
          <w:bCs/>
          <w:color w:val="000000" w:themeColor="text1"/>
          <w:sz w:val="30"/>
          <w:szCs w:val="30"/>
        </w:rPr>
        <w:t xml:space="preserve">ов по схеме, представленной на </w:t>
      </w:r>
      <w:r w:rsidR="004E4ACE" w:rsidRPr="004777A6">
        <w:rPr>
          <w:bCs/>
          <w:color w:val="000000" w:themeColor="text1"/>
          <w:sz w:val="30"/>
          <w:szCs w:val="30"/>
        </w:rPr>
        <w:t xml:space="preserve">слайде. </w:t>
      </w:r>
    </w:p>
    <w:p w14:paraId="301F7F81" w14:textId="47A3C617" w:rsidR="004E4ACE" w:rsidRPr="004777A6" w:rsidRDefault="00841A09" w:rsidP="006D23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4777A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Слайд </w:t>
      </w:r>
      <w:r w:rsidR="00C01482" w:rsidRPr="004777A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22</w:t>
      </w:r>
      <w:r w:rsidRPr="004777A6">
        <w:rPr>
          <w:rFonts w:ascii="Times New Roman" w:hAnsi="Times New Roman" w:cs="Times New Roman"/>
          <w:b w:val="0"/>
          <w:i/>
          <w:color w:val="000000" w:themeColor="text1"/>
          <w:sz w:val="30"/>
          <w:szCs w:val="30"/>
        </w:rPr>
        <w:t xml:space="preserve"> </w:t>
      </w:r>
      <w:r w:rsidR="004E4ACE" w:rsidRPr="004777A6">
        <w:rPr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  <w:t xml:space="preserve">Также, </w:t>
      </w:r>
      <w:r w:rsidR="004E4ACE" w:rsidRPr="004777A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Управлением ежемесячно и ежеквартально </w:t>
      </w:r>
      <w:r w:rsidR="00273886" w:rsidRPr="004777A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предоставляется </w:t>
      </w:r>
      <w:r w:rsidR="004E4ACE" w:rsidRPr="004777A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Министерство финансов и налоговой политики Новосибирской области </w:t>
      </w:r>
      <w:r w:rsidR="00BC58F8" w:rsidRPr="004777A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отчетность, представленная на слайде.  </w:t>
      </w:r>
    </w:p>
    <w:p w14:paraId="436B4A49" w14:textId="006BEC89" w:rsidR="00841A09" w:rsidRPr="004777A6" w:rsidRDefault="001C03DE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2</w:t>
      </w:r>
      <w:r w:rsidR="00C01482" w:rsidRPr="004777A6">
        <w:rPr>
          <w:b/>
          <w:i/>
          <w:color w:val="000000" w:themeColor="text1"/>
          <w:sz w:val="30"/>
          <w:szCs w:val="30"/>
        </w:rPr>
        <w:t>3</w:t>
      </w:r>
      <w:r w:rsidR="00841A09"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841A09" w:rsidRPr="004777A6">
        <w:rPr>
          <w:rFonts w:eastAsia="Times New Roman"/>
          <w:color w:val="000000" w:themeColor="text1"/>
          <w:sz w:val="30"/>
          <w:szCs w:val="30"/>
        </w:rPr>
        <w:t>Управление в рамках</w:t>
      </w:r>
      <w:r w:rsidR="00BC58F8" w:rsidRPr="004777A6">
        <w:rPr>
          <w:rFonts w:eastAsia="Times New Roman"/>
          <w:color w:val="000000" w:themeColor="text1"/>
          <w:sz w:val="30"/>
          <w:szCs w:val="30"/>
        </w:rPr>
        <w:t xml:space="preserve"> переданных полномочий отдельных территориальных органов федеральных органов исполнительной власти и подведомственных им казенных учреждений </w:t>
      </w:r>
      <w:r w:rsidR="00841A09" w:rsidRPr="004777A6">
        <w:rPr>
          <w:rFonts w:eastAsia="Times New Roman"/>
          <w:color w:val="000000" w:themeColor="text1"/>
          <w:sz w:val="30"/>
          <w:szCs w:val="30"/>
        </w:rPr>
        <w:t xml:space="preserve">на данный момент осуществляет бюджетный учет 21 субъекта учета. </w:t>
      </w:r>
    </w:p>
    <w:p w14:paraId="547AA406" w14:textId="62ACBDDC" w:rsidR="00841A09" w:rsidRPr="004777A6" w:rsidRDefault="00841A09" w:rsidP="006D23D6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rFonts w:eastAsia="Times New Roman"/>
          <w:color w:val="000000" w:themeColor="text1"/>
          <w:sz w:val="30"/>
          <w:szCs w:val="30"/>
        </w:rPr>
        <w:t>Кроме ведения бюджетного учета исполнения федерального бюджета, Управление осуществляет учет начисленных и поступивших средств по бюджетам субъектов Российской Федерации, местным бюджетам (</w:t>
      </w:r>
      <w:r w:rsidR="00B019E3" w:rsidRPr="004777A6">
        <w:rPr>
          <w:rFonts w:eastAsia="Times New Roman"/>
          <w:color w:val="000000" w:themeColor="text1"/>
          <w:sz w:val="30"/>
          <w:szCs w:val="30"/>
        </w:rPr>
        <w:t xml:space="preserve">то есть </w:t>
      </w:r>
      <w:r w:rsidRPr="004777A6">
        <w:rPr>
          <w:rFonts w:eastAsia="Times New Roman"/>
          <w:color w:val="000000" w:themeColor="text1"/>
          <w:sz w:val="30"/>
          <w:szCs w:val="30"/>
        </w:rPr>
        <w:t>ины</w:t>
      </w:r>
      <w:r w:rsidR="00B019E3" w:rsidRPr="004777A6">
        <w:rPr>
          <w:rFonts w:eastAsia="Times New Roman"/>
          <w:color w:val="000000" w:themeColor="text1"/>
          <w:sz w:val="30"/>
          <w:szCs w:val="30"/>
        </w:rPr>
        <w:t>м</w:t>
      </w:r>
      <w:r w:rsidRPr="004777A6">
        <w:rPr>
          <w:rFonts w:eastAsia="Times New Roman"/>
          <w:color w:val="000000" w:themeColor="text1"/>
          <w:sz w:val="30"/>
          <w:szCs w:val="30"/>
        </w:rPr>
        <w:t xml:space="preserve"> бюджет</w:t>
      </w:r>
      <w:r w:rsidR="00B019E3" w:rsidRPr="004777A6">
        <w:rPr>
          <w:rFonts w:eastAsia="Times New Roman"/>
          <w:color w:val="000000" w:themeColor="text1"/>
          <w:sz w:val="30"/>
          <w:szCs w:val="30"/>
        </w:rPr>
        <w:t>ам</w:t>
      </w:r>
      <w:r w:rsidRPr="004777A6">
        <w:rPr>
          <w:rFonts w:eastAsia="Times New Roman"/>
          <w:color w:val="000000" w:themeColor="text1"/>
          <w:sz w:val="30"/>
          <w:szCs w:val="30"/>
        </w:rPr>
        <w:t>) по кодам бюджетной классификации, которые были перекодированы по состоянию на 01</w:t>
      </w:r>
      <w:r w:rsidR="004777A6">
        <w:rPr>
          <w:rFonts w:eastAsia="Times New Roman"/>
          <w:color w:val="000000" w:themeColor="text1"/>
          <w:sz w:val="30"/>
          <w:szCs w:val="30"/>
        </w:rPr>
        <w:t xml:space="preserve"> января </w:t>
      </w:r>
      <w:r w:rsidRPr="004777A6">
        <w:rPr>
          <w:rFonts w:eastAsia="Times New Roman"/>
          <w:color w:val="000000" w:themeColor="text1"/>
          <w:sz w:val="30"/>
          <w:szCs w:val="30"/>
        </w:rPr>
        <w:t xml:space="preserve">2020 года, в соответствии с </w:t>
      </w:r>
      <w:r w:rsidRPr="004777A6">
        <w:rPr>
          <w:color w:val="000000" w:themeColor="text1"/>
          <w:sz w:val="30"/>
          <w:szCs w:val="30"/>
          <w:shd w:val="clear" w:color="auto" w:fill="FFFFFF"/>
        </w:rPr>
        <w:t>приказом Минфина России N 85н</w:t>
      </w:r>
      <w:r w:rsidR="00BC58F8" w:rsidRPr="004777A6">
        <w:rPr>
          <w:color w:val="000000" w:themeColor="text1"/>
          <w:sz w:val="30"/>
          <w:szCs w:val="30"/>
        </w:rPr>
        <w:t xml:space="preserve">. </w:t>
      </w:r>
    </w:p>
    <w:p w14:paraId="7FF3700A" w14:textId="24BA4B20" w:rsidR="00841A09" w:rsidRPr="004777A6" w:rsidRDefault="00841A09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rFonts w:eastAsia="Times New Roman"/>
          <w:color w:val="000000" w:themeColor="text1"/>
          <w:sz w:val="30"/>
          <w:szCs w:val="30"/>
        </w:rPr>
        <w:t xml:space="preserve">Управление </w:t>
      </w:r>
      <w:r w:rsidR="00BC58F8" w:rsidRPr="004777A6">
        <w:rPr>
          <w:rFonts w:eastAsia="Times New Roman"/>
          <w:color w:val="000000" w:themeColor="text1"/>
          <w:sz w:val="30"/>
          <w:szCs w:val="30"/>
        </w:rPr>
        <w:t xml:space="preserve">также </w:t>
      </w:r>
      <w:r w:rsidRPr="004777A6">
        <w:rPr>
          <w:rFonts w:eastAsia="Times New Roman"/>
          <w:color w:val="000000" w:themeColor="text1"/>
          <w:sz w:val="30"/>
          <w:szCs w:val="30"/>
        </w:rPr>
        <w:t>наделено полномочиями по предоставлению бюджетной отчетности за территориальные органы федеральных органов исполнительной власти, являющихся главными администраторами доходов иных бюджетов.</w:t>
      </w:r>
    </w:p>
    <w:p w14:paraId="391E251F" w14:textId="77777777" w:rsidR="00841A09" w:rsidRPr="004777A6" w:rsidRDefault="00841A09" w:rsidP="006D23D6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rFonts w:eastAsia="Times New Roman"/>
          <w:color w:val="000000" w:themeColor="text1"/>
          <w:sz w:val="30"/>
          <w:szCs w:val="30"/>
        </w:rPr>
        <w:t xml:space="preserve">В установленные сроки, в соответствии с заключенными Соглашениями между финансовыми органами и главным администратором доходов, Управлением формируются и представляются комплекты годовой и квартальной бюджетной отчетности. Комплект отчетности состоит из форм, которые размещены на </w:t>
      </w:r>
      <w:r w:rsidR="00751A00" w:rsidRPr="004777A6">
        <w:rPr>
          <w:rFonts w:eastAsia="Times New Roman"/>
          <w:b/>
          <w:color w:val="000000" w:themeColor="text1"/>
          <w:sz w:val="30"/>
          <w:szCs w:val="30"/>
        </w:rPr>
        <w:t>слайде.</w:t>
      </w:r>
    </w:p>
    <w:p w14:paraId="5482E8E8" w14:textId="5ADF0423" w:rsidR="00841A09" w:rsidRPr="004777A6" w:rsidRDefault="00841A09" w:rsidP="006D23D6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rFonts w:eastAsia="Times New Roman"/>
          <w:color w:val="000000" w:themeColor="text1"/>
          <w:sz w:val="30"/>
          <w:szCs w:val="30"/>
        </w:rPr>
        <w:t xml:space="preserve"> На отчетную дату 01 января 2023 года Управление осуществляет учет по 145 иным бюджетам</w:t>
      </w:r>
      <w:r w:rsidR="00B019E3" w:rsidRPr="004777A6">
        <w:rPr>
          <w:rFonts w:eastAsia="Times New Roman"/>
          <w:color w:val="000000" w:themeColor="text1"/>
          <w:sz w:val="30"/>
          <w:szCs w:val="30"/>
        </w:rPr>
        <w:t>,</w:t>
      </w:r>
      <w:r w:rsidRPr="004777A6">
        <w:rPr>
          <w:rFonts w:eastAsia="Times New Roman"/>
          <w:color w:val="000000" w:themeColor="text1"/>
          <w:sz w:val="30"/>
          <w:szCs w:val="30"/>
        </w:rPr>
        <w:t xml:space="preserve"> из них по 9 бюджетам субъектов Российской Федерации и 136 местным бюджетам. </w:t>
      </w:r>
    </w:p>
    <w:p w14:paraId="3D2DF388" w14:textId="0AD16B8C" w:rsidR="00841A09" w:rsidRPr="004777A6" w:rsidRDefault="00C91AD7" w:rsidP="006D23D6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lastRenderedPageBreak/>
        <w:t>Слайд 2</w:t>
      </w:r>
      <w:r w:rsidR="00C01482" w:rsidRPr="004777A6">
        <w:rPr>
          <w:b/>
          <w:i/>
          <w:color w:val="000000" w:themeColor="text1"/>
          <w:sz w:val="30"/>
          <w:szCs w:val="30"/>
        </w:rPr>
        <w:t>4</w:t>
      </w:r>
      <w:r w:rsidRPr="004777A6">
        <w:rPr>
          <w:b/>
          <w:i/>
          <w:color w:val="000000" w:themeColor="text1"/>
          <w:sz w:val="30"/>
          <w:szCs w:val="30"/>
        </w:rPr>
        <w:t xml:space="preserve"> </w:t>
      </w:r>
      <w:r w:rsidR="00841A09" w:rsidRPr="004777A6">
        <w:rPr>
          <w:rFonts w:eastAsia="Times New Roman"/>
          <w:color w:val="000000" w:themeColor="text1"/>
          <w:sz w:val="30"/>
          <w:szCs w:val="30"/>
        </w:rPr>
        <w:t>В Министерство финансов и налоговой политики Новосибирской области направляется 3 комплекта отчетности по администраторам доходов бюджета</w:t>
      </w:r>
      <w:r w:rsidR="00BC58F8" w:rsidRPr="004777A6">
        <w:rPr>
          <w:rFonts w:eastAsia="Times New Roman"/>
          <w:color w:val="000000" w:themeColor="text1"/>
          <w:sz w:val="30"/>
          <w:szCs w:val="30"/>
        </w:rPr>
        <w:t>,</w:t>
      </w:r>
      <w:r w:rsidR="00B97923" w:rsidRPr="004777A6">
        <w:rPr>
          <w:rFonts w:eastAsia="Times New Roman"/>
          <w:b/>
          <w:color w:val="000000" w:themeColor="text1"/>
          <w:sz w:val="30"/>
          <w:szCs w:val="30"/>
        </w:rPr>
        <w:t xml:space="preserve"> </w:t>
      </w:r>
      <w:r w:rsidR="00B97923" w:rsidRPr="004777A6">
        <w:rPr>
          <w:rFonts w:eastAsia="Times New Roman"/>
          <w:color w:val="000000" w:themeColor="text1"/>
          <w:sz w:val="30"/>
          <w:szCs w:val="30"/>
        </w:rPr>
        <w:t>представленн</w:t>
      </w:r>
      <w:r w:rsidR="00BC58F8" w:rsidRPr="004777A6">
        <w:rPr>
          <w:rFonts w:eastAsia="Times New Roman"/>
          <w:color w:val="000000" w:themeColor="text1"/>
          <w:sz w:val="30"/>
          <w:szCs w:val="30"/>
        </w:rPr>
        <w:t>ым</w:t>
      </w:r>
      <w:r w:rsidR="00B97923" w:rsidRPr="004777A6">
        <w:rPr>
          <w:rFonts w:eastAsia="Times New Roman"/>
          <w:color w:val="000000" w:themeColor="text1"/>
          <w:sz w:val="30"/>
          <w:szCs w:val="30"/>
        </w:rPr>
        <w:t xml:space="preserve"> на слайде.</w:t>
      </w:r>
    </w:p>
    <w:p w14:paraId="01EFFB2A" w14:textId="2EC0433E" w:rsidR="004852CA" w:rsidRPr="004777A6" w:rsidRDefault="00C91AD7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b/>
          <w:i/>
          <w:color w:val="000000" w:themeColor="text1"/>
          <w:sz w:val="30"/>
          <w:szCs w:val="30"/>
        </w:rPr>
        <w:t>Слайд 2</w:t>
      </w:r>
      <w:r w:rsidR="00C01482" w:rsidRPr="004777A6">
        <w:rPr>
          <w:b/>
          <w:i/>
          <w:color w:val="000000" w:themeColor="text1"/>
          <w:sz w:val="30"/>
          <w:szCs w:val="30"/>
        </w:rPr>
        <w:t>5</w:t>
      </w:r>
      <w:r w:rsidRPr="004777A6">
        <w:rPr>
          <w:color w:val="000000" w:themeColor="text1"/>
          <w:sz w:val="30"/>
          <w:szCs w:val="30"/>
        </w:rPr>
        <w:t xml:space="preserve">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В рамках исполнения полномочий по контролю в финансово-бюджетной сфере в 2022 году проведено 14 контрольных мероприятий в отношении органов исполнительной власти и подведомственных им учреждений Новосибирской области. В ходе указанных контрольных мероприятиях проверены </w:t>
      </w:r>
      <w:proofErr w:type="gramStart"/>
      <w:r w:rsidR="004852CA" w:rsidRPr="004777A6">
        <w:rPr>
          <w:rFonts w:eastAsiaTheme="minorHAnsi"/>
          <w:sz w:val="30"/>
          <w:szCs w:val="30"/>
          <w:lang w:eastAsia="en-US"/>
        </w:rPr>
        <w:t>средства :</w:t>
      </w:r>
      <w:proofErr w:type="gramEnd"/>
    </w:p>
    <w:p w14:paraId="3A86CB13" w14:textId="503C9D6B" w:rsidR="004852CA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>1. В</w:t>
      </w:r>
      <w:r w:rsidR="004852CA" w:rsidRPr="004777A6">
        <w:rPr>
          <w:rFonts w:eastAsiaTheme="minorHAnsi"/>
          <w:sz w:val="30"/>
          <w:szCs w:val="30"/>
          <w:lang w:eastAsia="en-US"/>
        </w:rPr>
        <w:t>ыделенные на реализацию мероприятий национального проекта «Здравоохранение» (ГБУЗ НСО «Станция скорой медицинской помощи»);</w:t>
      </w:r>
    </w:p>
    <w:p w14:paraId="60296680" w14:textId="799D3C6D" w:rsidR="004852CA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>2. М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ежбюджетных трансфертов, направленных на обеспечение мер по борьбе с COVID 19, проведение углубленной диспансеризации застрахованных лиц, перенесших новую </w:t>
      </w:r>
      <w:proofErr w:type="spellStart"/>
      <w:r w:rsidR="004852CA" w:rsidRPr="004777A6">
        <w:rPr>
          <w:rFonts w:eastAsiaTheme="minorHAnsi"/>
          <w:sz w:val="30"/>
          <w:szCs w:val="30"/>
          <w:lang w:eastAsia="en-US"/>
        </w:rPr>
        <w:t>короновирусную</w:t>
      </w:r>
      <w:proofErr w:type="spellEnd"/>
      <w:r w:rsidR="004852CA" w:rsidRPr="004777A6">
        <w:rPr>
          <w:rFonts w:eastAsiaTheme="minorHAnsi"/>
          <w:sz w:val="30"/>
          <w:szCs w:val="30"/>
          <w:lang w:eastAsia="en-US"/>
        </w:rPr>
        <w:t xml:space="preserve"> инфекцию в учреждениях здравоохранения Новосибирской области;</w:t>
      </w:r>
    </w:p>
    <w:p w14:paraId="2F4E2B18" w14:textId="7BE4850E" w:rsidR="004852CA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>3. Б</w:t>
      </w:r>
      <w:r w:rsidR="004852CA" w:rsidRPr="004777A6">
        <w:rPr>
          <w:rFonts w:eastAsiaTheme="minorHAnsi"/>
          <w:sz w:val="30"/>
          <w:szCs w:val="30"/>
          <w:lang w:eastAsia="en-US"/>
        </w:rPr>
        <w:t>юджетных кредитов, выделенных на финансовое обеспечение реализации инфраструктурных проектов (Министерство финансов и налоговой политики и Министерство здравоохранения Новосибирской области).</w:t>
      </w:r>
    </w:p>
    <w:p w14:paraId="2E4163E3" w14:textId="0BCEBE8E" w:rsidR="00B97923" w:rsidRPr="004777A6" w:rsidRDefault="004852CA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В ходе контрольных мероприятий выявлены нарушения на общую </w:t>
      </w:r>
      <w:proofErr w:type="gramStart"/>
      <w:r w:rsidRPr="004777A6">
        <w:rPr>
          <w:rFonts w:eastAsiaTheme="minorHAnsi"/>
          <w:sz w:val="30"/>
          <w:szCs w:val="30"/>
          <w:lang w:eastAsia="en-US"/>
        </w:rPr>
        <w:t xml:space="preserve">сумму </w:t>
      </w:r>
      <w:r w:rsidR="00C01482" w:rsidRPr="004777A6">
        <w:rPr>
          <w:rFonts w:eastAsiaTheme="minorHAnsi"/>
          <w:sz w:val="30"/>
          <w:szCs w:val="30"/>
          <w:lang w:eastAsia="en-US"/>
        </w:rPr>
        <w:t xml:space="preserve"> более</w:t>
      </w:r>
      <w:proofErr w:type="gramEnd"/>
      <w:r w:rsidR="00C01482" w:rsidRPr="004777A6">
        <w:rPr>
          <w:rFonts w:eastAsiaTheme="minorHAnsi"/>
          <w:sz w:val="30"/>
          <w:szCs w:val="30"/>
          <w:lang w:eastAsia="en-US"/>
        </w:rPr>
        <w:t xml:space="preserve"> </w:t>
      </w:r>
      <w:r w:rsidRPr="004777A6">
        <w:rPr>
          <w:rFonts w:eastAsiaTheme="minorHAnsi"/>
          <w:sz w:val="30"/>
          <w:szCs w:val="30"/>
          <w:lang w:eastAsia="en-US"/>
        </w:rPr>
        <w:t>60</w:t>
      </w:r>
      <w:r w:rsidR="008E457E" w:rsidRPr="004777A6">
        <w:rPr>
          <w:rFonts w:eastAsiaTheme="minorHAnsi"/>
          <w:sz w:val="30"/>
          <w:szCs w:val="30"/>
          <w:lang w:eastAsia="en-US"/>
        </w:rPr>
        <w:t>2</w:t>
      </w:r>
      <w:r w:rsidR="00B97923" w:rsidRPr="004777A6">
        <w:rPr>
          <w:rFonts w:eastAsiaTheme="minorHAnsi"/>
          <w:sz w:val="30"/>
          <w:szCs w:val="30"/>
          <w:lang w:eastAsia="en-US"/>
        </w:rPr>
        <w:t xml:space="preserve"> мл</w:t>
      </w:r>
      <w:r w:rsidR="00BC58F8" w:rsidRPr="004777A6">
        <w:rPr>
          <w:rFonts w:eastAsiaTheme="minorHAnsi"/>
          <w:sz w:val="30"/>
          <w:szCs w:val="30"/>
          <w:lang w:eastAsia="en-US"/>
        </w:rPr>
        <w:t>н</w:t>
      </w:r>
      <w:r w:rsidR="00B97923" w:rsidRPr="004777A6">
        <w:rPr>
          <w:rFonts w:eastAsiaTheme="minorHAnsi"/>
          <w:sz w:val="30"/>
          <w:szCs w:val="30"/>
          <w:lang w:eastAsia="en-US"/>
        </w:rPr>
        <w:t>.</w:t>
      </w:r>
      <w:r w:rsidRPr="004777A6">
        <w:rPr>
          <w:rFonts w:eastAsiaTheme="minorHAnsi"/>
          <w:sz w:val="30"/>
          <w:szCs w:val="30"/>
          <w:lang w:eastAsia="en-US"/>
        </w:rPr>
        <w:t xml:space="preserve"> руб., в том числе: </w:t>
      </w:r>
    </w:p>
    <w:p w14:paraId="6FC28FFA" w14:textId="77777777" w:rsidR="00B97923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1.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нецелевое использование бюджетных средств в сумме 690,43 тыс. руб., </w:t>
      </w:r>
    </w:p>
    <w:p w14:paraId="4D904581" w14:textId="40C3DA71" w:rsidR="00B97923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2.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неправомерное использование бюджетных средств в сумме </w:t>
      </w:r>
      <w:r w:rsidR="00BC58F8" w:rsidRPr="004777A6">
        <w:rPr>
          <w:rFonts w:eastAsiaTheme="minorHAnsi"/>
          <w:sz w:val="30"/>
          <w:szCs w:val="30"/>
          <w:lang w:eastAsia="en-US"/>
        </w:rPr>
        <w:t xml:space="preserve">порядка </w:t>
      </w:r>
      <w:r w:rsidR="004852CA" w:rsidRPr="004777A6">
        <w:rPr>
          <w:rFonts w:eastAsiaTheme="minorHAnsi"/>
          <w:sz w:val="30"/>
          <w:szCs w:val="30"/>
          <w:lang w:eastAsia="en-US"/>
        </w:rPr>
        <w:t>14</w:t>
      </w:r>
      <w:r w:rsidR="00BC58F8" w:rsidRPr="004777A6">
        <w:rPr>
          <w:rFonts w:eastAsiaTheme="minorHAnsi"/>
          <w:sz w:val="30"/>
          <w:szCs w:val="30"/>
          <w:lang w:eastAsia="en-US"/>
        </w:rPr>
        <w:t xml:space="preserve"> млн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. руб., </w:t>
      </w:r>
    </w:p>
    <w:p w14:paraId="242B084D" w14:textId="77889896" w:rsidR="00B97923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3. </w:t>
      </w:r>
      <w:r w:rsidR="004852CA" w:rsidRPr="004777A6">
        <w:rPr>
          <w:rFonts w:eastAsiaTheme="minorHAnsi"/>
          <w:sz w:val="30"/>
          <w:szCs w:val="30"/>
          <w:lang w:eastAsia="en-US"/>
        </w:rPr>
        <w:t>нарушение правил ведения бухгалтерского учета и предоставление отчетности в сумме 17</w:t>
      </w:r>
      <w:r w:rsidR="004F300A" w:rsidRPr="004777A6">
        <w:rPr>
          <w:rFonts w:eastAsiaTheme="minorHAnsi"/>
          <w:sz w:val="30"/>
          <w:szCs w:val="30"/>
          <w:lang w:eastAsia="en-US"/>
        </w:rPr>
        <w:t xml:space="preserve"> </w:t>
      </w:r>
      <w:r w:rsidR="00BC58F8" w:rsidRPr="004777A6">
        <w:rPr>
          <w:rFonts w:eastAsiaTheme="minorHAnsi"/>
          <w:sz w:val="30"/>
          <w:szCs w:val="30"/>
          <w:lang w:eastAsia="en-US"/>
        </w:rPr>
        <w:t>млн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. руб., </w:t>
      </w:r>
    </w:p>
    <w:p w14:paraId="64D81574" w14:textId="19E5147F" w:rsidR="004852CA" w:rsidRPr="004777A6" w:rsidRDefault="00B97923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4.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иные нарушения в сумме </w:t>
      </w:r>
      <w:r w:rsidR="00C01482" w:rsidRPr="004777A6">
        <w:rPr>
          <w:rFonts w:eastAsiaTheme="minorHAnsi"/>
          <w:sz w:val="30"/>
          <w:szCs w:val="30"/>
          <w:lang w:eastAsia="en-US"/>
        </w:rPr>
        <w:t>более 56</w:t>
      </w:r>
      <w:r w:rsidR="008E457E" w:rsidRPr="004777A6">
        <w:rPr>
          <w:rFonts w:eastAsiaTheme="minorHAnsi"/>
          <w:sz w:val="30"/>
          <w:szCs w:val="30"/>
          <w:lang w:eastAsia="en-US"/>
        </w:rPr>
        <w:t>9</w:t>
      </w:r>
      <w:r w:rsidR="00C01482" w:rsidRPr="004777A6">
        <w:rPr>
          <w:rFonts w:eastAsiaTheme="minorHAnsi"/>
          <w:sz w:val="30"/>
          <w:szCs w:val="30"/>
          <w:lang w:eastAsia="en-US"/>
        </w:rPr>
        <w:t xml:space="preserve"> мл</w:t>
      </w:r>
      <w:r w:rsidR="008E457E" w:rsidRPr="004777A6">
        <w:rPr>
          <w:rFonts w:eastAsiaTheme="minorHAnsi"/>
          <w:sz w:val="30"/>
          <w:szCs w:val="30"/>
          <w:lang w:eastAsia="en-US"/>
        </w:rPr>
        <w:t>н</w:t>
      </w:r>
      <w:r w:rsidR="00C01482" w:rsidRPr="004777A6">
        <w:rPr>
          <w:rFonts w:eastAsiaTheme="minorHAnsi"/>
          <w:sz w:val="30"/>
          <w:szCs w:val="30"/>
          <w:lang w:eastAsia="en-US"/>
        </w:rPr>
        <w:t>.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 руб.</w:t>
      </w:r>
    </w:p>
    <w:p w14:paraId="50BBE5E5" w14:textId="5A7163ED" w:rsidR="004852CA" w:rsidRPr="004777A6" w:rsidRDefault="00C01482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b/>
          <w:i/>
          <w:sz w:val="30"/>
          <w:szCs w:val="30"/>
          <w:lang w:eastAsia="en-US"/>
        </w:rPr>
        <w:t>Слайд 26</w:t>
      </w:r>
      <w:r w:rsidRPr="004777A6">
        <w:rPr>
          <w:rFonts w:eastAsiaTheme="minorHAnsi"/>
          <w:sz w:val="30"/>
          <w:szCs w:val="30"/>
          <w:lang w:eastAsia="en-US"/>
        </w:rPr>
        <w:t xml:space="preserve">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В соответствии с Соглашением об информационном сотрудничестве между Министерством финансов и налоговой политики Новосибирской области и Управлением, заключенным 16 июня 2022 года, </w:t>
      </w:r>
      <w:r w:rsidR="004852CA" w:rsidRPr="004777A6">
        <w:rPr>
          <w:rFonts w:eastAsiaTheme="minorHAnsi"/>
          <w:sz w:val="30"/>
          <w:szCs w:val="30"/>
          <w:lang w:eastAsia="en-US"/>
        </w:rPr>
        <w:lastRenderedPageBreak/>
        <w:t>Управлением направляются копии Представлений, вынесенных объектам контроля.</w:t>
      </w:r>
    </w:p>
    <w:p w14:paraId="747A95EF" w14:textId="1E5A7F6C" w:rsidR="004852CA" w:rsidRPr="004777A6" w:rsidRDefault="004852CA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>По нашему мнению, обмен указанной информацией должен способствовать повышению эффективности использования бюджетных средств, поступающих в областной бюджет Новосибирской области из других бюджетов бюджетной системы Российской Федерации, а также своевременному принятию системных мер, направленных на минимизацию нарушений в финансово-бюджетной сфере.</w:t>
      </w:r>
    </w:p>
    <w:p w14:paraId="4DDECC8D" w14:textId="43F29BB7" w:rsidR="0072036B" w:rsidRPr="004777A6" w:rsidRDefault="0072036B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b/>
          <w:i/>
          <w:sz w:val="30"/>
          <w:szCs w:val="30"/>
          <w:lang w:eastAsia="en-US"/>
        </w:rPr>
        <w:t>Слайд 2</w:t>
      </w:r>
      <w:r w:rsidR="00C01482" w:rsidRPr="004777A6">
        <w:rPr>
          <w:rFonts w:eastAsiaTheme="minorHAnsi"/>
          <w:b/>
          <w:i/>
          <w:sz w:val="30"/>
          <w:szCs w:val="30"/>
          <w:lang w:eastAsia="en-US"/>
        </w:rPr>
        <w:t>7</w:t>
      </w:r>
      <w:r w:rsidRPr="004777A6">
        <w:rPr>
          <w:rFonts w:eastAsiaTheme="minorHAnsi"/>
          <w:sz w:val="30"/>
          <w:szCs w:val="30"/>
          <w:lang w:eastAsia="en-US"/>
        </w:rPr>
        <w:t xml:space="preserve"> </w:t>
      </w:r>
      <w:r w:rsidR="004852CA" w:rsidRPr="004777A6">
        <w:rPr>
          <w:rFonts w:eastAsiaTheme="minorHAnsi"/>
          <w:sz w:val="30"/>
          <w:szCs w:val="30"/>
          <w:lang w:eastAsia="en-US"/>
        </w:rPr>
        <w:t>Планом контрольных мероприятий Управления на 2023 год предусмотрено 27 контрольных мероприятий</w:t>
      </w:r>
      <w:r w:rsidRPr="004777A6">
        <w:rPr>
          <w:rFonts w:eastAsiaTheme="minorHAnsi"/>
          <w:sz w:val="30"/>
          <w:szCs w:val="30"/>
          <w:lang w:eastAsia="en-US"/>
        </w:rPr>
        <w:t xml:space="preserve">,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в том числе: </w:t>
      </w:r>
    </w:p>
    <w:p w14:paraId="56926E37" w14:textId="1D65AE38" w:rsidR="0072036B" w:rsidRPr="004777A6" w:rsidRDefault="00C01482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1. </w:t>
      </w:r>
      <w:r w:rsidR="004852CA" w:rsidRPr="004777A6">
        <w:rPr>
          <w:rFonts w:eastAsiaTheme="minorHAnsi"/>
          <w:sz w:val="30"/>
          <w:szCs w:val="30"/>
          <w:lang w:eastAsia="en-US"/>
        </w:rPr>
        <w:t>11 проверок реализации национальных проектов («Безопасные и качественные дороги», «Жилье и городская среда», «Цифровая экономика»),</w:t>
      </w:r>
    </w:p>
    <w:p w14:paraId="032ABFD5" w14:textId="3357B60B" w:rsidR="0072036B" w:rsidRPr="004777A6" w:rsidRDefault="00C01482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2. 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13 проверок реализации мероприятий государственных программ Российской Федерации («Развитие фармацевтической и медицинской промышленности», «Развитие здравоохранения», «Развитие физической культуры и спорта», «Комплексное развитие сельских территорий», «Воспроизводство и использование природных ресурсов», «Развитие транспортной системы»), </w:t>
      </w:r>
    </w:p>
    <w:p w14:paraId="1DD6ECA2" w14:textId="46EF8CAD" w:rsidR="004852CA" w:rsidRPr="004777A6" w:rsidRDefault="00C01482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 xml:space="preserve">3. </w:t>
      </w:r>
      <w:r w:rsidR="0072036B" w:rsidRPr="004777A6">
        <w:rPr>
          <w:rFonts w:eastAsiaTheme="minorHAnsi"/>
          <w:sz w:val="30"/>
          <w:szCs w:val="30"/>
          <w:lang w:eastAsia="en-US"/>
        </w:rPr>
        <w:t>3</w:t>
      </w:r>
      <w:r w:rsidR="004852CA" w:rsidRPr="004777A6">
        <w:rPr>
          <w:rFonts w:eastAsiaTheme="minorHAnsi"/>
          <w:sz w:val="30"/>
          <w:szCs w:val="30"/>
          <w:lang w:eastAsia="en-US"/>
        </w:rPr>
        <w:t xml:space="preserve"> проверки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</w:r>
    </w:p>
    <w:p w14:paraId="5940D19A" w14:textId="77777777" w:rsidR="004852CA" w:rsidRPr="004777A6" w:rsidRDefault="004852CA" w:rsidP="006D23D6">
      <w:pPr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777A6">
        <w:rPr>
          <w:rFonts w:eastAsiaTheme="minorHAnsi"/>
          <w:sz w:val="30"/>
          <w:szCs w:val="30"/>
          <w:lang w:eastAsia="en-US"/>
        </w:rPr>
        <w:t>Информационное сотрудничество с Министерством финансов и налоговой политики Новосибирской области в 2023 году будет продолжено на регулярной основе.</w:t>
      </w:r>
    </w:p>
    <w:p w14:paraId="09871A54" w14:textId="5410B51E" w:rsidR="006307E9" w:rsidRPr="004777A6" w:rsidRDefault="006307E9" w:rsidP="006D23D6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color w:val="000000" w:themeColor="text1"/>
          <w:sz w:val="30"/>
          <w:szCs w:val="30"/>
        </w:rPr>
        <w:t xml:space="preserve">В заключении </w:t>
      </w:r>
      <w:r w:rsidR="00B57CAA" w:rsidRPr="004777A6">
        <w:rPr>
          <w:color w:val="000000" w:themeColor="text1"/>
          <w:sz w:val="30"/>
          <w:szCs w:val="30"/>
        </w:rPr>
        <w:t xml:space="preserve">своего выступления </w:t>
      </w:r>
      <w:r w:rsidRPr="004777A6">
        <w:rPr>
          <w:color w:val="000000" w:themeColor="text1"/>
          <w:sz w:val="30"/>
          <w:szCs w:val="30"/>
        </w:rPr>
        <w:t>я хочу поблагодарить коллег за</w:t>
      </w:r>
      <w:r w:rsidR="00B57CAA" w:rsidRPr="004777A6">
        <w:rPr>
          <w:color w:val="000000" w:themeColor="text1"/>
          <w:sz w:val="30"/>
          <w:szCs w:val="30"/>
        </w:rPr>
        <w:t xml:space="preserve"> плодотворное сотрудничество</w:t>
      </w:r>
      <w:r w:rsidRPr="004777A6">
        <w:rPr>
          <w:color w:val="000000" w:themeColor="text1"/>
          <w:sz w:val="30"/>
          <w:szCs w:val="30"/>
        </w:rPr>
        <w:t>. Уверен, что благодаря эффектив</w:t>
      </w:r>
      <w:r w:rsidR="004852CA" w:rsidRPr="004777A6">
        <w:rPr>
          <w:color w:val="000000" w:themeColor="text1"/>
          <w:sz w:val="30"/>
          <w:szCs w:val="30"/>
        </w:rPr>
        <w:t>ному взаимодействию, совместным усилиям</w:t>
      </w:r>
      <w:r w:rsidRPr="004777A6">
        <w:rPr>
          <w:color w:val="000000" w:themeColor="text1"/>
          <w:sz w:val="30"/>
          <w:szCs w:val="30"/>
        </w:rPr>
        <w:t xml:space="preserve"> мы обеспечим успешное выполнение стоящих </w:t>
      </w:r>
      <w:r w:rsidR="00C01482" w:rsidRPr="004777A6">
        <w:rPr>
          <w:color w:val="000000" w:themeColor="text1"/>
          <w:sz w:val="30"/>
          <w:szCs w:val="30"/>
        </w:rPr>
        <w:t xml:space="preserve">задач </w:t>
      </w:r>
      <w:r w:rsidRPr="004777A6">
        <w:rPr>
          <w:color w:val="000000" w:themeColor="text1"/>
          <w:sz w:val="30"/>
          <w:szCs w:val="30"/>
        </w:rPr>
        <w:t>пере</w:t>
      </w:r>
      <w:r w:rsidR="00C01482" w:rsidRPr="004777A6">
        <w:rPr>
          <w:color w:val="000000" w:themeColor="text1"/>
          <w:sz w:val="30"/>
          <w:szCs w:val="30"/>
        </w:rPr>
        <w:t>д нами</w:t>
      </w:r>
      <w:r w:rsidRPr="004777A6">
        <w:rPr>
          <w:color w:val="000000" w:themeColor="text1"/>
          <w:sz w:val="30"/>
          <w:szCs w:val="30"/>
        </w:rPr>
        <w:t>!</w:t>
      </w:r>
    </w:p>
    <w:p w14:paraId="56916D82" w14:textId="68BEEC1B" w:rsidR="00E37377" w:rsidRPr="006D23D6" w:rsidRDefault="00013F22" w:rsidP="006D23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 w:rsidRPr="004777A6">
        <w:rPr>
          <w:b/>
          <w:i/>
          <w:color w:val="000000" w:themeColor="text1"/>
          <w:sz w:val="30"/>
          <w:szCs w:val="30"/>
        </w:rPr>
        <w:t>Слайд 2</w:t>
      </w:r>
      <w:r w:rsidR="0072036B" w:rsidRPr="004777A6">
        <w:rPr>
          <w:b/>
          <w:i/>
          <w:color w:val="000000" w:themeColor="text1"/>
          <w:sz w:val="30"/>
          <w:szCs w:val="30"/>
        </w:rPr>
        <w:t>8</w:t>
      </w:r>
      <w:r w:rsidR="006D23D6" w:rsidRPr="004777A6">
        <w:rPr>
          <w:color w:val="000000" w:themeColor="text1"/>
          <w:sz w:val="30"/>
          <w:szCs w:val="30"/>
        </w:rPr>
        <w:t xml:space="preserve"> </w:t>
      </w:r>
      <w:r w:rsidR="00E37377" w:rsidRPr="004777A6">
        <w:rPr>
          <w:color w:val="000000" w:themeColor="text1"/>
          <w:sz w:val="30"/>
          <w:szCs w:val="30"/>
        </w:rPr>
        <w:t>Спасибо за внимание!</w:t>
      </w:r>
    </w:p>
    <w:sectPr w:rsidR="00E37377" w:rsidRPr="006D23D6" w:rsidSect="0061600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7DD7" w14:textId="77777777" w:rsidR="00361D5C" w:rsidRDefault="00361D5C">
      <w:r>
        <w:separator/>
      </w:r>
    </w:p>
  </w:endnote>
  <w:endnote w:type="continuationSeparator" w:id="0">
    <w:p w14:paraId="7A77F199" w14:textId="77777777" w:rsidR="00361D5C" w:rsidRDefault="0036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D193" w14:textId="77777777" w:rsidR="0015347A" w:rsidRDefault="006307E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7A6">
      <w:rPr>
        <w:noProof/>
      </w:rPr>
      <w:t>10</w:t>
    </w:r>
    <w:r>
      <w:fldChar w:fldCharType="end"/>
    </w:r>
  </w:p>
  <w:p w14:paraId="2371E3AC" w14:textId="77777777" w:rsidR="0015347A" w:rsidRDefault="004C11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448D" w14:textId="77777777" w:rsidR="00361D5C" w:rsidRDefault="00361D5C">
      <w:r>
        <w:separator/>
      </w:r>
    </w:p>
  </w:footnote>
  <w:footnote w:type="continuationSeparator" w:id="0">
    <w:p w14:paraId="52C73A64" w14:textId="77777777" w:rsidR="00361D5C" w:rsidRDefault="0036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BAB"/>
    <w:multiLevelType w:val="hybridMultilevel"/>
    <w:tmpl w:val="3BCC5F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C71ED9"/>
    <w:multiLevelType w:val="hybridMultilevel"/>
    <w:tmpl w:val="3E06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0B02"/>
    <w:multiLevelType w:val="hybridMultilevel"/>
    <w:tmpl w:val="1A22DD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1F5926"/>
    <w:multiLevelType w:val="hybridMultilevel"/>
    <w:tmpl w:val="7D3ABA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F3CA0"/>
    <w:multiLevelType w:val="multilevel"/>
    <w:tmpl w:val="2BACE7EA"/>
    <w:lvl w:ilvl="0">
      <w:start w:val="1"/>
      <w:numFmt w:val="bullet"/>
      <w:lvlText w:val="—"/>
      <w:lvlJc w:val="left"/>
      <w:pPr>
        <w:ind w:left="1134" w:hanging="425"/>
      </w:pPr>
      <w:rPr>
        <w:rFonts w:ascii="Times New Roman" w:hAnsi="Times New Roman" w:cs="Times New Roman" w:hint="default"/>
        <w:b w:val="0"/>
        <w:color w:val="000000"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8D5CF2"/>
    <w:multiLevelType w:val="hybridMultilevel"/>
    <w:tmpl w:val="459E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0B8A"/>
    <w:multiLevelType w:val="hybridMultilevel"/>
    <w:tmpl w:val="3A6CD2E6"/>
    <w:lvl w:ilvl="0" w:tplc="0419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E9"/>
    <w:rsid w:val="00012962"/>
    <w:rsid w:val="00013F22"/>
    <w:rsid w:val="00026056"/>
    <w:rsid w:val="000533EF"/>
    <w:rsid w:val="000637D0"/>
    <w:rsid w:val="00077D24"/>
    <w:rsid w:val="00082057"/>
    <w:rsid w:val="00093EFA"/>
    <w:rsid w:val="00094AE7"/>
    <w:rsid w:val="000953A3"/>
    <w:rsid w:val="00096A30"/>
    <w:rsid w:val="000C44A3"/>
    <w:rsid w:val="000C74C1"/>
    <w:rsid w:val="000D794E"/>
    <w:rsid w:val="000F4D52"/>
    <w:rsid w:val="0011777B"/>
    <w:rsid w:val="00124245"/>
    <w:rsid w:val="00126F3C"/>
    <w:rsid w:val="00181DF1"/>
    <w:rsid w:val="001B3ECC"/>
    <w:rsid w:val="001B623E"/>
    <w:rsid w:val="001C03DE"/>
    <w:rsid w:val="001C1FA3"/>
    <w:rsid w:val="001C78E4"/>
    <w:rsid w:val="001E1058"/>
    <w:rsid w:val="001E17BA"/>
    <w:rsid w:val="001F750D"/>
    <w:rsid w:val="00215838"/>
    <w:rsid w:val="00220253"/>
    <w:rsid w:val="00226E8C"/>
    <w:rsid w:val="00227C2F"/>
    <w:rsid w:val="00235A99"/>
    <w:rsid w:val="00237EA5"/>
    <w:rsid w:val="00240AFF"/>
    <w:rsid w:val="00244F19"/>
    <w:rsid w:val="00273886"/>
    <w:rsid w:val="00296185"/>
    <w:rsid w:val="002A2E2C"/>
    <w:rsid w:val="002F152F"/>
    <w:rsid w:val="00305437"/>
    <w:rsid w:val="00313834"/>
    <w:rsid w:val="00323E9A"/>
    <w:rsid w:val="003425F1"/>
    <w:rsid w:val="00361D5C"/>
    <w:rsid w:val="00362303"/>
    <w:rsid w:val="003713E9"/>
    <w:rsid w:val="0037476A"/>
    <w:rsid w:val="003876D9"/>
    <w:rsid w:val="003A1F07"/>
    <w:rsid w:val="003C7F39"/>
    <w:rsid w:val="003D425E"/>
    <w:rsid w:val="003D48D5"/>
    <w:rsid w:val="003E3F58"/>
    <w:rsid w:val="00412B2D"/>
    <w:rsid w:val="0045310E"/>
    <w:rsid w:val="00463CB6"/>
    <w:rsid w:val="004777A6"/>
    <w:rsid w:val="00482A3A"/>
    <w:rsid w:val="004852CA"/>
    <w:rsid w:val="004C1113"/>
    <w:rsid w:val="004E4ACE"/>
    <w:rsid w:val="004F300A"/>
    <w:rsid w:val="005266C9"/>
    <w:rsid w:val="005517AE"/>
    <w:rsid w:val="005D4322"/>
    <w:rsid w:val="005D6D83"/>
    <w:rsid w:val="005E685B"/>
    <w:rsid w:val="005F45AC"/>
    <w:rsid w:val="00614C8E"/>
    <w:rsid w:val="00616006"/>
    <w:rsid w:val="00625698"/>
    <w:rsid w:val="00626FCE"/>
    <w:rsid w:val="006307E9"/>
    <w:rsid w:val="00640570"/>
    <w:rsid w:val="006578CA"/>
    <w:rsid w:val="006C1FF1"/>
    <w:rsid w:val="006D23D6"/>
    <w:rsid w:val="006D536B"/>
    <w:rsid w:val="00712B87"/>
    <w:rsid w:val="0072036B"/>
    <w:rsid w:val="00723FF2"/>
    <w:rsid w:val="00751A00"/>
    <w:rsid w:val="00757035"/>
    <w:rsid w:val="0076417F"/>
    <w:rsid w:val="00784290"/>
    <w:rsid w:val="0078598F"/>
    <w:rsid w:val="007F00FD"/>
    <w:rsid w:val="00806B2F"/>
    <w:rsid w:val="00826C7D"/>
    <w:rsid w:val="00841A09"/>
    <w:rsid w:val="0084648E"/>
    <w:rsid w:val="0085125B"/>
    <w:rsid w:val="00897502"/>
    <w:rsid w:val="008A4524"/>
    <w:rsid w:val="008B5871"/>
    <w:rsid w:val="008C4A11"/>
    <w:rsid w:val="008E001D"/>
    <w:rsid w:val="008E457E"/>
    <w:rsid w:val="008F0E07"/>
    <w:rsid w:val="00907AF3"/>
    <w:rsid w:val="0091176B"/>
    <w:rsid w:val="009511B8"/>
    <w:rsid w:val="0095772F"/>
    <w:rsid w:val="009654F8"/>
    <w:rsid w:val="009724B9"/>
    <w:rsid w:val="009749C8"/>
    <w:rsid w:val="009A4219"/>
    <w:rsid w:val="009C1DB4"/>
    <w:rsid w:val="009F6B7D"/>
    <w:rsid w:val="00A008B0"/>
    <w:rsid w:val="00A165EF"/>
    <w:rsid w:val="00A523DD"/>
    <w:rsid w:val="00A6740F"/>
    <w:rsid w:val="00A71C55"/>
    <w:rsid w:val="00A74B10"/>
    <w:rsid w:val="00AA74BB"/>
    <w:rsid w:val="00AD339E"/>
    <w:rsid w:val="00AE2E58"/>
    <w:rsid w:val="00B019E3"/>
    <w:rsid w:val="00B42117"/>
    <w:rsid w:val="00B57CAA"/>
    <w:rsid w:val="00B763D0"/>
    <w:rsid w:val="00B862B8"/>
    <w:rsid w:val="00B97923"/>
    <w:rsid w:val="00BB7DC8"/>
    <w:rsid w:val="00BC58F8"/>
    <w:rsid w:val="00C002D6"/>
    <w:rsid w:val="00C01482"/>
    <w:rsid w:val="00C4123E"/>
    <w:rsid w:val="00C545CD"/>
    <w:rsid w:val="00C601BD"/>
    <w:rsid w:val="00C661AC"/>
    <w:rsid w:val="00C758F6"/>
    <w:rsid w:val="00C81633"/>
    <w:rsid w:val="00C91AD7"/>
    <w:rsid w:val="00CB029F"/>
    <w:rsid w:val="00CE766B"/>
    <w:rsid w:val="00D05AA8"/>
    <w:rsid w:val="00D40823"/>
    <w:rsid w:val="00D92A1A"/>
    <w:rsid w:val="00DB27B8"/>
    <w:rsid w:val="00DB5764"/>
    <w:rsid w:val="00DD0EF6"/>
    <w:rsid w:val="00DD3135"/>
    <w:rsid w:val="00E26C78"/>
    <w:rsid w:val="00E37377"/>
    <w:rsid w:val="00E54AEB"/>
    <w:rsid w:val="00E61F38"/>
    <w:rsid w:val="00E9089D"/>
    <w:rsid w:val="00EB0EC7"/>
    <w:rsid w:val="00EF78FD"/>
    <w:rsid w:val="00F10131"/>
    <w:rsid w:val="00F46426"/>
    <w:rsid w:val="00F72F05"/>
    <w:rsid w:val="00F820C0"/>
    <w:rsid w:val="00F92856"/>
    <w:rsid w:val="00FA7ADE"/>
    <w:rsid w:val="00FB0355"/>
    <w:rsid w:val="00FB2719"/>
    <w:rsid w:val="00FD3AD3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3CFF"/>
  <w15:chartTrackingRefBased/>
  <w15:docId w15:val="{D34FE894-6129-4AB3-9F44-BA994CA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7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7E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rsid w:val="006307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07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07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2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117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rsid w:val="00237EA5"/>
    <w:pPr>
      <w:spacing w:before="100" w:beforeAutospacing="1" w:after="100" w:afterAutospacing="1"/>
    </w:pPr>
  </w:style>
  <w:style w:type="paragraph" w:customStyle="1" w:styleId="11">
    <w:name w:val="Список маркированный уровень 1♫"/>
    <w:uiPriority w:val="38"/>
    <w:qFormat/>
    <w:rsid w:val="00A008B0"/>
    <w:pPr>
      <w:keepLines/>
      <w:suppressAutoHyphens/>
      <w:spacing w:after="0" w:line="276" w:lineRule="auto"/>
      <w:ind w:left="4395" w:hanging="425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C91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31985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AA04-5C1A-49A0-8555-E62903BB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Казначейство России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Шкребнева Наталья Владимировна</dc:creator>
  <cp:keywords/>
  <dc:description/>
  <cp:lastModifiedBy>Журавлева Екатерина Сергеевна</cp:lastModifiedBy>
  <cp:revision>11</cp:revision>
  <cp:lastPrinted>2023-02-01T02:36:00Z</cp:lastPrinted>
  <dcterms:created xsi:type="dcterms:W3CDTF">2023-01-31T11:20:00Z</dcterms:created>
  <dcterms:modified xsi:type="dcterms:W3CDTF">2023-02-09T09:39:00Z</dcterms:modified>
</cp:coreProperties>
</file>